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809" w:rsidRPr="001562CE" w:rsidRDefault="00BC1809" w:rsidP="00BC1809">
      <w:pPr>
        <w:bidi/>
        <w:spacing w:before="100" w:beforeAutospacing="1" w:after="100" w:afterAutospacing="1"/>
        <w:contextualSpacing/>
        <w:jc w:val="both"/>
        <w:rPr>
          <w:rFonts w:ascii="Simplified Arabic" w:hAnsi="Simplified Arabic" w:cs="Simplified Arabic"/>
          <w:b/>
          <w:bCs/>
          <w:sz w:val="32"/>
          <w:szCs w:val="32"/>
          <w:rtl/>
          <w:lang w:bidi="ar-DZ"/>
        </w:rPr>
      </w:pPr>
      <w:r w:rsidRPr="00394E92">
        <w:rPr>
          <w:rFonts w:ascii="Simplified Arabic" w:hAnsi="Simplified Arabic" w:cs="Simplified Arabic"/>
          <w:b/>
          <w:bCs/>
          <w:color w:val="FF0000"/>
          <w:sz w:val="32"/>
          <w:szCs w:val="32"/>
          <w:rtl/>
          <w:lang w:bidi="ar-DZ"/>
        </w:rPr>
        <w:t>المحكمة الجنائية الدولية</w:t>
      </w:r>
      <w:r w:rsidR="00394E92" w:rsidRPr="00394E92">
        <w:rPr>
          <w:rFonts w:ascii="Simplified Arabic" w:hAnsi="Simplified Arabic" w:cs="Simplified Arabic" w:hint="cs"/>
          <w:b/>
          <w:bCs/>
          <w:color w:val="FF0000"/>
          <w:sz w:val="32"/>
          <w:szCs w:val="32"/>
          <w:rtl/>
          <w:lang w:bidi="ar-DZ"/>
        </w:rPr>
        <w:t xml:space="preserve"> و حقوق الانسان </w:t>
      </w:r>
    </w:p>
    <w:p w:rsidR="00BC1809" w:rsidRPr="001562CE"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 xml:space="preserve">إن الجرائم البشعة التي ارتكبت في القرن الماضي والتي ما تزال أثرها قائمة لحد اليوم، هوت بعمق الضمير الانساني، فاللاعقاب لمرتكبي هذه الجرائم أضر الكثير من الضحايا، لا بل بالإنسانية بأكملهاومن أجل حماية التراث المشترك للإنسانية، والحفاظ على سلامة وحياة الأطفال والنساء والشيوخ والضحايا في كل مكان، ومن أجل عالم أكثر سلما وأمنا يتم الحفاظ فيه على الحقوق المكتسبة للبشر طالبت المجموعة الدولية بوضع قضاء جنائي دائم، والذي يتمثل في:  </w:t>
      </w:r>
    </w:p>
    <w:p w:rsidR="00BC1809" w:rsidRPr="001562CE"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r w:rsidRPr="001D343D">
        <w:rPr>
          <w:rFonts w:ascii="Simplified Arabic" w:hAnsi="Simplified Arabic" w:cs="Simplified Arabic"/>
          <w:sz w:val="32"/>
          <w:szCs w:val="32"/>
          <w:highlight w:val="yellow"/>
          <w:rtl/>
          <w:lang w:bidi="ar-DZ"/>
        </w:rPr>
        <w:t>المحكمة الجنائية الدولية التي اعتمدت نظامها في 17 جويلية 1998 دخل حيز النفاذ في 1 جويلية 2000 بموجب معاهدة دولية متعددة الاطراف لغرض التحقيق ومعاقبة ومحاكمة الاشخاص الذين يرتكبون الجرائم الأشد خطورة على المجتمع الدولي، وهذه المحكمة ليست بدلا عن القضاء الوطني بل مكملة له</w:t>
      </w:r>
      <w:r w:rsidRPr="001562CE">
        <w:rPr>
          <w:rFonts w:ascii="Simplified Arabic" w:hAnsi="Simplified Arabic" w:cs="Simplified Arabic"/>
          <w:sz w:val="32"/>
          <w:szCs w:val="32"/>
          <w:rtl/>
          <w:lang w:bidi="ar-DZ"/>
        </w:rPr>
        <w:t>، عند التصديق عليها من قبل السلطة البرلمانية، فتصبح جزءا من القانون الوطني للدولة.</w:t>
      </w:r>
    </w:p>
    <w:p w:rsidR="00BC1809" w:rsidRPr="001562CE"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r w:rsidRPr="001D343D">
        <w:rPr>
          <w:rFonts w:ascii="Simplified Arabic" w:hAnsi="Simplified Arabic" w:cs="Simplified Arabic"/>
          <w:sz w:val="32"/>
          <w:szCs w:val="32"/>
          <w:highlight w:val="yellow"/>
          <w:rtl/>
          <w:lang w:bidi="ar-DZ"/>
        </w:rPr>
        <w:t>تعتبر المحكمة الجنائية الدولية هيئة قضائية مستقلة لها مركز قانوني يكمن في شخصيتها القانونية واكتسابها الأهلية القانونية اللازمة لممارسة وظائفها وتحقيق مقاصدهاكما</w:t>
      </w:r>
      <w:r w:rsidRPr="001562CE">
        <w:rPr>
          <w:rFonts w:ascii="Simplified Arabic" w:hAnsi="Simplified Arabic" w:cs="Simplified Arabic"/>
          <w:sz w:val="32"/>
          <w:szCs w:val="32"/>
          <w:rtl/>
          <w:lang w:bidi="ar-DZ"/>
        </w:rPr>
        <w:t xml:space="preserve"> انها تمارس وظائفها وسلطاتها، حسب نظامها الأساسي في اقليم أية دولة طرف، ولها بموجب اتفاق خاص مع أية دولة أن تمارس اختصاصها في اقليم تلك الدولة.</w:t>
      </w:r>
    </w:p>
    <w:p w:rsidR="00BC1809" w:rsidRPr="001562CE"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 xml:space="preserve">إن النظام الاساسي للمحكمة الجنائية الدولية يحتوي على ديباجة و12 باباحيث جاء في الديباجة ".... </w:t>
      </w:r>
      <w:r w:rsidRPr="001D343D">
        <w:rPr>
          <w:rFonts w:ascii="Simplified Arabic" w:hAnsi="Simplified Arabic" w:cs="Simplified Arabic"/>
          <w:color w:val="00B0F0"/>
          <w:sz w:val="32"/>
          <w:szCs w:val="32"/>
          <w:rtl/>
          <w:lang w:bidi="ar-DZ"/>
        </w:rPr>
        <w:t>ان ملايين الأطفال والنساء والرجال قد وقعوا خلال القرن الحالي ضحايا لفظائع لا يمكن تصورها هوت ضمير الانسانية بقوة"</w:t>
      </w:r>
    </w:p>
    <w:p w:rsidR="00BC1809" w:rsidRPr="001562CE"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تختص بالنظر في الجرائم الدولية الأشد خطورة موضع اهتمام المجتمع الدولي بأسره</w:t>
      </w:r>
      <w:r w:rsidR="001D343D">
        <w:rPr>
          <w:rFonts w:ascii="Simplified Arabic" w:hAnsi="Simplified Arabic" w:cs="Simplified Arabic" w:hint="cs"/>
          <w:sz w:val="32"/>
          <w:szCs w:val="32"/>
          <w:rtl/>
          <w:lang w:bidi="ar-DZ"/>
        </w:rPr>
        <w:t xml:space="preserve"> </w:t>
      </w:r>
      <w:r w:rsidRPr="001D343D">
        <w:rPr>
          <w:rFonts w:ascii="Simplified Arabic" w:hAnsi="Simplified Arabic" w:cs="Simplified Arabic"/>
          <w:sz w:val="32"/>
          <w:szCs w:val="32"/>
          <w:highlight w:val="magenta"/>
          <w:rtl/>
          <w:lang w:bidi="ar-DZ"/>
        </w:rPr>
        <w:t>جريمة الابادة</w:t>
      </w:r>
      <w:r w:rsidRPr="001562CE">
        <w:rPr>
          <w:rFonts w:ascii="Simplified Arabic" w:hAnsi="Simplified Arabic" w:cs="Simplified Arabic"/>
          <w:sz w:val="32"/>
          <w:szCs w:val="32"/>
          <w:rtl/>
          <w:lang w:bidi="ar-DZ"/>
        </w:rPr>
        <w:t xml:space="preserve">- </w:t>
      </w:r>
      <w:r w:rsidRPr="001D343D">
        <w:rPr>
          <w:rFonts w:ascii="Simplified Arabic" w:hAnsi="Simplified Arabic" w:cs="Simplified Arabic"/>
          <w:sz w:val="32"/>
          <w:szCs w:val="32"/>
          <w:highlight w:val="green"/>
          <w:rtl/>
          <w:lang w:bidi="ar-DZ"/>
        </w:rPr>
        <w:t>جريمة ضد الانسانية</w:t>
      </w:r>
      <w:r w:rsidRPr="001562CE">
        <w:rPr>
          <w:rFonts w:ascii="Simplified Arabic" w:hAnsi="Simplified Arabic" w:cs="Simplified Arabic"/>
          <w:sz w:val="32"/>
          <w:szCs w:val="32"/>
          <w:rtl/>
          <w:lang w:bidi="ar-DZ"/>
        </w:rPr>
        <w:t xml:space="preserve">- </w:t>
      </w:r>
      <w:r w:rsidRPr="001D343D">
        <w:rPr>
          <w:rFonts w:ascii="Simplified Arabic" w:hAnsi="Simplified Arabic" w:cs="Simplified Arabic"/>
          <w:sz w:val="32"/>
          <w:szCs w:val="32"/>
          <w:highlight w:val="yellow"/>
          <w:rtl/>
          <w:lang w:bidi="ar-DZ"/>
        </w:rPr>
        <w:t>جريمة العدوان</w:t>
      </w:r>
      <w:r w:rsidRPr="001562CE">
        <w:rPr>
          <w:rFonts w:ascii="Simplified Arabic" w:hAnsi="Simplified Arabic" w:cs="Simplified Arabic"/>
          <w:sz w:val="32"/>
          <w:szCs w:val="32"/>
          <w:rtl/>
          <w:lang w:bidi="ar-DZ"/>
        </w:rPr>
        <w:t xml:space="preserve">- </w:t>
      </w:r>
      <w:r w:rsidRPr="001D343D">
        <w:rPr>
          <w:rFonts w:ascii="Simplified Arabic" w:hAnsi="Simplified Arabic" w:cs="Simplified Arabic"/>
          <w:sz w:val="32"/>
          <w:szCs w:val="32"/>
          <w:highlight w:val="cyan"/>
          <w:rtl/>
          <w:lang w:bidi="ar-DZ"/>
        </w:rPr>
        <w:t>جريمة الحرب.</w:t>
      </w:r>
    </w:p>
    <w:p w:rsidR="00BC1809" w:rsidRPr="001562CE"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lastRenderedPageBreak/>
        <w:t>وتعد ضمانة آلية فعالة من ضمانات تنفيذ قواعد القانون الدولي الانساني لأنها تختص بالمنازعات المسلحة الدولية وغير الدولية، ولها تأثير رادع لمن تسول له نفسه بانتهاك أحكام هذا القانون</w:t>
      </w:r>
      <w:r>
        <w:rPr>
          <w:rFonts w:ascii="Simplified Arabic" w:hAnsi="Simplified Arabic" w:cs="Simplified Arabic" w:hint="cs"/>
          <w:sz w:val="32"/>
          <w:szCs w:val="32"/>
          <w:rtl/>
          <w:lang w:bidi="ar-DZ"/>
        </w:rPr>
        <w:t xml:space="preserve">، </w:t>
      </w:r>
      <w:r w:rsidRPr="001562CE">
        <w:rPr>
          <w:rFonts w:ascii="Simplified Arabic" w:hAnsi="Simplified Arabic" w:cs="Simplified Arabic"/>
          <w:sz w:val="32"/>
          <w:szCs w:val="32"/>
          <w:rtl/>
          <w:lang w:bidi="ar-DZ"/>
        </w:rPr>
        <w:t>كما تساهم في تطوير القانون الدولي الجنائي، الذي يتجلى من خلال التطبيق الفعلي لقواعده.</w:t>
      </w:r>
    </w:p>
    <w:p w:rsidR="00BC1809" w:rsidRPr="00394E92" w:rsidRDefault="00BC1809" w:rsidP="00BC1809">
      <w:pPr>
        <w:bidi/>
        <w:spacing w:before="100" w:beforeAutospacing="1" w:after="100" w:afterAutospacing="1"/>
        <w:contextualSpacing/>
        <w:jc w:val="both"/>
        <w:rPr>
          <w:rFonts w:ascii="Simplified Arabic" w:hAnsi="Simplified Arabic" w:cs="Simplified Arabic"/>
          <w:b/>
          <w:bCs/>
          <w:color w:val="FF0000"/>
          <w:sz w:val="32"/>
          <w:szCs w:val="32"/>
          <w:rtl/>
          <w:lang w:bidi="ar-DZ"/>
        </w:rPr>
      </w:pPr>
      <w:r w:rsidRPr="00394E92">
        <w:rPr>
          <w:rFonts w:ascii="Simplified Arabic" w:hAnsi="Simplified Arabic" w:cs="Simplified Arabic"/>
          <w:b/>
          <w:bCs/>
          <w:color w:val="FF0000"/>
          <w:sz w:val="32"/>
          <w:szCs w:val="32"/>
          <w:rtl/>
          <w:lang w:bidi="ar-DZ"/>
        </w:rPr>
        <w:t>نطاق اختصاص المحكمة الجنائية الدولية</w:t>
      </w:r>
    </w:p>
    <w:p w:rsidR="00BC1809" w:rsidRPr="001562CE"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اختصاصات المحكمة جاءت على أربعة أسس: نوع الجريمة- مكان ارتكابها- زمان حدوثها- الشخص مرتكبها الجريمة</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394E92">
        <w:rPr>
          <w:rFonts w:ascii="Simplified Arabic" w:hAnsi="Simplified Arabic" w:cs="Simplified Arabic"/>
          <w:b/>
          <w:bCs/>
          <w:sz w:val="32"/>
          <w:szCs w:val="32"/>
          <w:highlight w:val="green"/>
          <w:rtl/>
          <w:lang w:bidi="ar-DZ"/>
        </w:rPr>
        <w:t>الاختصاص الشخصي</w:t>
      </w:r>
      <w:r w:rsidRPr="001562CE">
        <w:rPr>
          <w:rFonts w:ascii="Simplified Arabic" w:hAnsi="Simplified Arabic" w:cs="Simplified Arabic"/>
          <w:sz w:val="32"/>
          <w:szCs w:val="32"/>
          <w:rtl/>
          <w:lang w:bidi="ar-DZ"/>
        </w:rPr>
        <w:t xml:space="preserve">: يعني أن الدولة لا تختص بمحاكمة الأشخاص المعنوية (دول منظمات دولية) بل تختص بمحاكمة </w:t>
      </w:r>
      <w:r w:rsidRPr="001D343D">
        <w:rPr>
          <w:rFonts w:ascii="Simplified Arabic" w:hAnsi="Simplified Arabic" w:cs="Simplified Arabic"/>
          <w:color w:val="92D050"/>
          <w:sz w:val="32"/>
          <w:szCs w:val="32"/>
          <w:rtl/>
          <w:lang w:bidi="ar-DZ"/>
        </w:rPr>
        <w:t>الأشخاص الطبيعيين</w:t>
      </w:r>
      <w:r w:rsidRPr="001562CE">
        <w:rPr>
          <w:rFonts w:ascii="Simplified Arabic" w:hAnsi="Simplified Arabic" w:cs="Simplified Arabic"/>
          <w:sz w:val="32"/>
          <w:szCs w:val="32"/>
          <w:rtl/>
          <w:lang w:bidi="ar-DZ"/>
        </w:rPr>
        <w:t xml:space="preserve"> بصفتهم الفرديةوالذين بلغوا سن 18 سنة وقت ارتكاب الجريمة، وبغض النظر عن صفته الرسمية أو حصانته كما يكون المسؤول العسكري مسؤول عن اعمال مرؤوسيهم في حالة إذا اثبت علمه بالجريمة أو في حالة تجاهله للجريمة بسوء نية، لا تعتبر أوامر الرئيس عذرا معفيا للمرؤوس الذي يرتكب احدى الجرائم التي تدخل في اختصاص المحكمة الجنائية الدولية.</w:t>
      </w:r>
    </w:p>
    <w:p w:rsidR="00BC1809" w:rsidRDefault="00BC1809" w:rsidP="00BC1809">
      <w:pPr>
        <w:bidi/>
        <w:spacing w:before="100" w:beforeAutospacing="1" w:after="100" w:afterAutospacing="1"/>
        <w:contextualSpacing/>
        <w:jc w:val="both"/>
        <w:rPr>
          <w:rFonts w:ascii="Simplified Arabic" w:hAnsi="Simplified Arabic" w:cs="Simplified Arabic"/>
          <w:sz w:val="32"/>
          <w:szCs w:val="32"/>
          <w:rtl/>
          <w:lang w:val="en-US" w:bidi="ar-DZ"/>
        </w:rPr>
      </w:pPr>
      <w:r w:rsidRPr="00394E92">
        <w:rPr>
          <w:rFonts w:ascii="Simplified Arabic" w:hAnsi="Simplified Arabic" w:cs="Simplified Arabic"/>
          <w:b/>
          <w:bCs/>
          <w:sz w:val="32"/>
          <w:szCs w:val="32"/>
          <w:highlight w:val="green"/>
          <w:rtl/>
          <w:lang w:bidi="ar-DZ"/>
        </w:rPr>
        <w:t>الاختصاص الزمني</w:t>
      </w:r>
      <w:r w:rsidRPr="001562CE">
        <w:rPr>
          <w:rFonts w:ascii="Simplified Arabic" w:hAnsi="Simplified Arabic" w:cs="Simplified Arabic"/>
          <w:sz w:val="32"/>
          <w:szCs w:val="32"/>
          <w:rtl/>
          <w:lang w:bidi="ar-DZ"/>
        </w:rPr>
        <w:t xml:space="preserve">، تختص المحكمة الجنائية الدولية بالنظر في الجرائم التي </w:t>
      </w:r>
      <w:r w:rsidRPr="001D343D">
        <w:rPr>
          <w:rFonts w:ascii="Simplified Arabic" w:hAnsi="Simplified Arabic" w:cs="Simplified Arabic"/>
          <w:color w:val="00B050"/>
          <w:sz w:val="32"/>
          <w:szCs w:val="32"/>
          <w:rtl/>
          <w:lang w:bidi="ar-DZ"/>
        </w:rPr>
        <w:t>ارتكبت بعد دخول نظامها حيز النفاذ</w:t>
      </w:r>
      <w:r w:rsidRPr="001562CE">
        <w:rPr>
          <w:rFonts w:ascii="Simplified Arabic" w:hAnsi="Simplified Arabic" w:cs="Simplified Arabic"/>
          <w:sz w:val="32"/>
          <w:szCs w:val="32"/>
          <w:rtl/>
          <w:lang w:bidi="ar-DZ"/>
        </w:rPr>
        <w:t xml:space="preserve"> </w:t>
      </w:r>
      <w:r w:rsidRPr="001562CE">
        <w:rPr>
          <w:rFonts w:ascii="Simplified Arabic" w:hAnsi="Simplified Arabic" w:cs="Simplified Arabic" w:hint="cs"/>
          <w:sz w:val="32"/>
          <w:szCs w:val="32"/>
          <w:rtl/>
          <w:lang w:bidi="ar-DZ"/>
        </w:rPr>
        <w:t>فتحضي</w:t>
      </w:r>
      <w:r w:rsidRPr="001562CE">
        <w:rPr>
          <w:rFonts w:ascii="Simplified Arabic" w:hAnsi="Simplified Arabic" w:cs="Simplified Arabic"/>
          <w:sz w:val="32"/>
          <w:szCs w:val="32"/>
          <w:rtl/>
          <w:lang w:bidi="ar-DZ"/>
        </w:rPr>
        <w:t xml:space="preserve"> بالجريمة بأثر فوري مباشر، ولا تعتد بالأثر الرجعي للقوانين، وبالتالي فهي تختص في الجرائم الدولية الأربعة التي وقعت بعد 1 جويلية 2002 فقط، وتلتزم بهذا كل الدول الاطراف والمنظمة لها، كما تأخذ المحكمة بمبدأ القانون الأصلح للمتهم في حالة تغير القانون الواجب التطبيق على قضية معينة قبل صدور الحكم النهائي في القضية، اضافة إلى مبدأ عدم جوزا مسألة الشخص جنائيا بموجب سلوك سابق</w:t>
      </w:r>
      <w:r w:rsidRPr="001562CE">
        <w:rPr>
          <w:rFonts w:ascii="Simplified Arabic" w:hAnsi="Simplified Arabic" w:cs="Simplified Arabic"/>
          <w:sz w:val="32"/>
          <w:szCs w:val="32"/>
          <w:rtl/>
          <w:lang w:val="en-US" w:bidi="ar-DZ"/>
        </w:rPr>
        <w:t>.</w:t>
      </w:r>
    </w:p>
    <w:p w:rsidR="00BC1809"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val="en-US" w:bidi="ar-DZ"/>
        </w:rPr>
      </w:pPr>
    </w:p>
    <w:p w:rsidR="00BC1809" w:rsidRPr="001562CE"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val="en-US" w:bidi="ar-DZ"/>
        </w:rPr>
      </w:pP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394E92">
        <w:rPr>
          <w:rFonts w:ascii="Simplified Arabic" w:hAnsi="Simplified Arabic" w:cs="Simplified Arabic"/>
          <w:b/>
          <w:bCs/>
          <w:sz w:val="32"/>
          <w:szCs w:val="32"/>
          <w:highlight w:val="green"/>
          <w:rtl/>
          <w:lang w:bidi="ar-DZ"/>
        </w:rPr>
        <w:lastRenderedPageBreak/>
        <w:t>الاختصاص المكاني</w:t>
      </w:r>
      <w:r w:rsidRPr="001562CE">
        <w:rPr>
          <w:rFonts w:ascii="Simplified Arabic" w:hAnsi="Simplified Arabic" w:cs="Simplified Arabic"/>
          <w:sz w:val="32"/>
          <w:szCs w:val="32"/>
          <w:rtl/>
          <w:lang w:bidi="ar-DZ"/>
        </w:rPr>
        <w:t xml:space="preserve">: تمارس المحكمة اختصاصها إذ كانت الدولة طرف في نظامها الاساسي </w:t>
      </w:r>
      <w:r w:rsidRPr="001D343D">
        <w:rPr>
          <w:rFonts w:ascii="Simplified Arabic" w:hAnsi="Simplified Arabic" w:cs="Simplified Arabic"/>
          <w:color w:val="00B050"/>
          <w:sz w:val="32"/>
          <w:szCs w:val="32"/>
          <w:rtl/>
          <w:lang w:bidi="ar-DZ"/>
        </w:rPr>
        <w:t>أو الدولة قبلت اختصاص</w:t>
      </w:r>
      <w:r w:rsidRPr="001562CE">
        <w:rPr>
          <w:rFonts w:ascii="Simplified Arabic" w:hAnsi="Simplified Arabic" w:cs="Simplified Arabic"/>
          <w:sz w:val="32"/>
          <w:szCs w:val="32"/>
          <w:rtl/>
          <w:lang w:bidi="ar-DZ"/>
        </w:rPr>
        <w:t xml:space="preserve"> المحكمة وتكون ولاية المحكمة على ما يلي:</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-الدولة التي تقع على اقليمها جريمة دولية (دولة طرف أو دولة قبلت اختصاص المحكمة)</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-الدولة التي يكون المتهم بارتكاب الجريمة أحد رعاياها (دولة طرف أو دولة قبلت اختصاص المحكمة)</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-الجريمة وقعت على متن طائرة أو سفينة مسجلة (دولة طرف أو دولة قبلت اختصاص المحكمة)</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-الدولة غير طرف في نظام الانساني للمحكمة الجنائية الدولية لكنها قبلت اختصاص المحكمة الجنائية الدولية بالنظر في تلك الجريمة وذلك بموجب اعلان يودع من قبل الدولة غير الطرف لدى مسجل لمحكمة، تلتزم فيه يقول اختصاص المحكمة بالنظر في تلك الجريمة</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-احالة مجلس الأمن لقضية للمدعي العام بموجب الفصل السابع ضد شخص ارتكب جريمة دولية تدخل في اختصاص المحكمة بغض النظر عن جنسية مرتكبها أو مكان وقوعها.</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-تحرك المحكمة الجنائية الدولية أي قضية ضد دولة قامت بانتهاك خطير ضد المدنيين إذا لم يقم مجلس الأمن بدوره حيال هذه الدولة.</w:t>
      </w:r>
    </w:p>
    <w:p w:rsidR="00BC1809" w:rsidRPr="001D343D" w:rsidRDefault="00BC1809" w:rsidP="00BC1809">
      <w:pPr>
        <w:bidi/>
        <w:spacing w:before="100" w:beforeAutospacing="1" w:after="100" w:afterAutospacing="1"/>
        <w:contextualSpacing/>
        <w:jc w:val="both"/>
        <w:rPr>
          <w:rFonts w:ascii="Simplified Arabic" w:hAnsi="Simplified Arabic" w:cs="Simplified Arabic"/>
          <w:color w:val="FF0000"/>
          <w:sz w:val="32"/>
          <w:szCs w:val="32"/>
          <w:rtl/>
          <w:lang w:bidi="ar-DZ"/>
        </w:rPr>
      </w:pPr>
      <w:r w:rsidRPr="00394E92">
        <w:rPr>
          <w:rFonts w:ascii="Simplified Arabic" w:hAnsi="Simplified Arabic" w:cs="Simplified Arabic"/>
          <w:b/>
          <w:bCs/>
          <w:sz w:val="32"/>
          <w:szCs w:val="32"/>
          <w:highlight w:val="green"/>
          <w:rtl/>
          <w:lang w:bidi="ar-DZ"/>
        </w:rPr>
        <w:t>الاختصاص الموضوعي</w:t>
      </w:r>
      <w:r w:rsidRPr="001562CE">
        <w:rPr>
          <w:rFonts w:ascii="Simplified Arabic" w:hAnsi="Simplified Arabic" w:cs="Simplified Arabic"/>
          <w:sz w:val="32"/>
          <w:szCs w:val="32"/>
          <w:rtl/>
          <w:lang w:bidi="ar-DZ"/>
        </w:rPr>
        <w:t xml:space="preserve">: يرى الباحث </w:t>
      </w:r>
      <w:r w:rsidRPr="001562CE">
        <w:rPr>
          <w:rFonts w:ascii="Simplified Arabic" w:hAnsi="Simplified Arabic" w:cs="Simplified Arabic"/>
          <w:sz w:val="32"/>
          <w:szCs w:val="32"/>
          <w:lang w:bidi="ar-DZ"/>
        </w:rPr>
        <w:t>Huet André</w:t>
      </w:r>
      <w:r w:rsidRPr="001562CE">
        <w:rPr>
          <w:rFonts w:ascii="Simplified Arabic" w:hAnsi="Simplified Arabic" w:cs="Simplified Arabic"/>
          <w:sz w:val="32"/>
          <w:szCs w:val="32"/>
          <w:rtl/>
          <w:lang w:bidi="ar-DZ"/>
        </w:rPr>
        <w:t xml:space="preserve"> أن المحكمة الجنائية الدولية أصبحت "دائمة" و"مستقلة" واختصاصها يتمحور في</w:t>
      </w:r>
      <w:r w:rsidRPr="001D343D">
        <w:rPr>
          <w:rFonts w:ascii="Simplified Arabic" w:hAnsi="Simplified Arabic" w:cs="Simplified Arabic"/>
          <w:color w:val="FF0000"/>
          <w:sz w:val="32"/>
          <w:szCs w:val="32"/>
          <w:rtl/>
          <w:lang w:bidi="ar-DZ"/>
        </w:rPr>
        <w:t xml:space="preserve"> 4 جرائم بالغة الخطورة لأنها تمس المجتمع الدولي.</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 xml:space="preserve">ولقد جاء الباب الثاني من نظامها الاساسي تحت عنوان " الاختصاص والمقبولية والقانون الواجب التطبيق" وفي المادة الخامسة "تختص المحكمة في النظر في </w:t>
      </w:r>
      <w:r w:rsidRPr="001562CE">
        <w:rPr>
          <w:rFonts w:ascii="Simplified Arabic" w:hAnsi="Simplified Arabic" w:cs="Simplified Arabic"/>
          <w:sz w:val="32"/>
          <w:szCs w:val="32"/>
          <w:rtl/>
          <w:lang w:bidi="ar-DZ"/>
        </w:rPr>
        <w:lastRenderedPageBreak/>
        <w:t>الجرائم الاشد خطورة على المجتمع الدولي وهي الجرائم الاربعة التالية: جرائم الابادة- جرائم ضد الانسانية- جرائم العدوان- جرائم الحرب</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b/>
          <w:bCs/>
          <w:sz w:val="32"/>
          <w:szCs w:val="32"/>
          <w:rtl/>
          <w:lang w:bidi="ar-DZ"/>
        </w:rPr>
        <w:t>1</w:t>
      </w:r>
      <w:r w:rsidRPr="001D343D">
        <w:rPr>
          <w:rFonts w:ascii="Simplified Arabic" w:hAnsi="Simplified Arabic" w:cs="Simplified Arabic"/>
          <w:b/>
          <w:bCs/>
          <w:sz w:val="32"/>
          <w:szCs w:val="32"/>
          <w:highlight w:val="magenta"/>
          <w:rtl/>
          <w:lang w:bidi="ar-DZ"/>
        </w:rPr>
        <w:t>-جرائم الابادة</w:t>
      </w:r>
      <w:r w:rsidRPr="001D343D">
        <w:rPr>
          <w:rFonts w:ascii="Simplified Arabic" w:hAnsi="Simplified Arabic" w:cs="Simplified Arabic"/>
          <w:sz w:val="32"/>
          <w:szCs w:val="32"/>
          <w:highlight w:val="magenta"/>
          <w:rtl/>
          <w:lang w:bidi="ar-DZ"/>
        </w:rPr>
        <w:t>:</w:t>
      </w:r>
      <w:r w:rsidRPr="001562CE">
        <w:rPr>
          <w:rFonts w:ascii="Simplified Arabic" w:hAnsi="Simplified Arabic" w:cs="Simplified Arabic"/>
          <w:sz w:val="32"/>
          <w:szCs w:val="32"/>
          <w:rtl/>
          <w:lang w:bidi="ar-DZ"/>
        </w:rPr>
        <w:t xml:space="preserve"> </w:t>
      </w:r>
      <w:r w:rsidRPr="001D343D">
        <w:rPr>
          <w:rFonts w:ascii="Simplified Arabic" w:hAnsi="Simplified Arabic" w:cs="Simplified Arabic"/>
          <w:color w:val="D99594" w:themeColor="accent2" w:themeTint="99"/>
          <w:sz w:val="32"/>
          <w:szCs w:val="32"/>
          <w:rtl/>
          <w:lang w:bidi="ar-DZ"/>
        </w:rPr>
        <w:t>هي أي فعل يرتكبه بقصد اهلاك جماعة قومية أو اتينية أو عرقية أو دينية اهلاكا كليا أو جزئيا، توصف جريمة الابادة الجماعية بأنها "جريمة الجرائم" باعتبارها من أشد الجرائم الدولية خطورة</w:t>
      </w:r>
      <w:r w:rsidRPr="001562CE">
        <w:rPr>
          <w:rFonts w:ascii="Simplified Arabic" w:hAnsi="Simplified Arabic" w:cs="Simplified Arabic"/>
          <w:sz w:val="32"/>
          <w:szCs w:val="32"/>
          <w:rtl/>
          <w:lang w:bidi="ar-DZ"/>
        </w:rPr>
        <w:t>بأركانها الأربعة:</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b/>
          <w:bCs/>
          <w:sz w:val="32"/>
          <w:szCs w:val="32"/>
          <w:rtl/>
          <w:lang w:bidi="ar-DZ"/>
        </w:rPr>
        <w:t>أ-الركن الشرعي</w:t>
      </w:r>
      <w:r w:rsidRPr="001562CE">
        <w:rPr>
          <w:rFonts w:ascii="Simplified Arabic" w:hAnsi="Simplified Arabic" w:cs="Simplified Arabic"/>
          <w:sz w:val="32"/>
          <w:szCs w:val="32"/>
          <w:rtl/>
          <w:lang w:bidi="ar-DZ"/>
        </w:rPr>
        <w:t>: يطهر من خلال المادة 5 فقرة 1 والمادة 6 من النظام الأساسي للمحكمة الجنائية الدولية</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b/>
          <w:bCs/>
          <w:sz w:val="32"/>
          <w:szCs w:val="32"/>
          <w:rtl/>
          <w:lang w:bidi="ar-DZ"/>
        </w:rPr>
        <w:t>ب-الركن المادي</w:t>
      </w:r>
      <w:r w:rsidRPr="001562CE">
        <w:rPr>
          <w:rFonts w:ascii="Simplified Arabic" w:hAnsi="Simplified Arabic" w:cs="Simplified Arabic"/>
          <w:sz w:val="32"/>
          <w:szCs w:val="32"/>
          <w:rtl/>
          <w:lang w:bidi="ar-DZ"/>
        </w:rPr>
        <w:t>: الأفعال التي تشكل جريمة تقع عن طريق الأفعال التالية:</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1-قتل أفراد الجماعة: بمعنى الاستئصال المادي للجماعة المجني عليها (النساء الرجال الأطفال الشيوخ) وذلك بسبب لانتماء لجماعة قومية أو أتينية أو عرقية أو دينية</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2-الحاق ضرر جسدي أو عقلي جسيم بأفراد الجماعة: ويقصد بها الأفعال المادية والمعنوية التي تؤثر على سلامة الجسم ماديا ومعنويا، وتؤثر على القوى العقلية للمجني عليه كالعاهة المستديمة أو العتوه أو الجنون.</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3-اخضاع الجماعة عمدا لأحوال معيشية يقصد بها اهلاك الفعلي كليا أو جزئيا بمعنى تعمد وضع أفراد الجماعة أو احدها تحت ظروف معيشية قاسية قد تؤدي إلى القضاء الكلي أو الجزئي عليها مثل الحرمان من الغذاء والدواء.</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4-فرض تدابير تستهدف منع الانجاب داخل الجماعة أو ما يعرف بالإبادة البيولوجية تهدف لإعاقة نمو تزايد أفراد هذه الجماعة كالقضاء على خصوبة أو تعقيم النساء أو اجبارهن على الاجهاض.</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 xml:space="preserve">5-نقل الاطفال الجماعة عنوة من جماعة لأخرى، يعني نقل أطفال هذه الجماعة القومية أو الاتينية أو العرقية أو الدينية او أحد أطفالها إلى جماعة أخرى عن طريق </w:t>
      </w:r>
      <w:r w:rsidRPr="001562CE">
        <w:rPr>
          <w:rFonts w:ascii="Simplified Arabic" w:hAnsi="Simplified Arabic" w:cs="Simplified Arabic"/>
          <w:sz w:val="32"/>
          <w:szCs w:val="32"/>
          <w:rtl/>
          <w:lang w:bidi="ar-DZ"/>
        </w:rPr>
        <w:lastRenderedPageBreak/>
        <w:t>القوة أو التهديد باستعمال القوة أو بأي وسيلة أخرى تعدم ارادة المجني عليهم أو تفسدها كالغش أو اكراه القصر على ذلك.</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وهذه الافعال التي تشكل الركن المادي لها لا يجوز القياس عليها أو التوسع فيها وهو المبدأ الذي حرصت عليه المادة 22 من نظامها الاساسي للمحكمة الجنائية الدولية</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b/>
          <w:bCs/>
          <w:sz w:val="32"/>
          <w:szCs w:val="32"/>
          <w:rtl/>
          <w:lang w:bidi="ar-DZ"/>
        </w:rPr>
        <w:t>ج- الركن المعنوي</w:t>
      </w:r>
      <w:r w:rsidRPr="001562CE">
        <w:rPr>
          <w:rFonts w:ascii="Simplified Arabic" w:hAnsi="Simplified Arabic" w:cs="Simplified Arabic"/>
          <w:sz w:val="32"/>
          <w:szCs w:val="32"/>
          <w:rtl/>
          <w:lang w:bidi="ar-DZ"/>
        </w:rPr>
        <w:t>: يتخذ صورة القصد الجنائيأي لا بد من توافر القصد الجنائي العام (العلم والإرادة)، وكذا القصد الجنائي الخاص الذي يتمثل في نية الابادة بإهلاك الجماعة كليا أو جزئيا، وهذا الصفة هي الدافع أو المبرر لقيام بجريمة دولية.</w:t>
      </w:r>
    </w:p>
    <w:p w:rsidR="00BC1809"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b/>
          <w:bCs/>
          <w:sz w:val="32"/>
          <w:szCs w:val="32"/>
          <w:rtl/>
          <w:lang w:bidi="ar-DZ"/>
        </w:rPr>
        <w:t>د-الركن الدولي</w:t>
      </w:r>
      <w:r w:rsidRPr="001562CE">
        <w:rPr>
          <w:rFonts w:ascii="Simplified Arabic" w:hAnsi="Simplified Arabic" w:cs="Simplified Arabic"/>
          <w:sz w:val="32"/>
          <w:szCs w:val="32"/>
          <w:rtl/>
          <w:lang w:bidi="ar-DZ"/>
        </w:rPr>
        <w:t>: يظهر الركن الدولي لجريمة الابادة في أنها ترتكب بناء على خطة معدة من الدولة ينفذها مسؤولون بما رأو سيسجع على تنفيذها أو ترضى بتنفيذها من قبل الافراد، وترتكب من طرف مجموعة منظمة مسلحة ضد جماعة تربطهم روابط قومية أو أتينية أو عرقية وسيؤدي أن تقع في زمن السلم أو زمن الحرب، حسبما جاء في اتفاقية منع الابادة الجماعية والمعاقبة عليهاوالمسؤولية المترتبة عنها مسؤولية مزدوجة تقع على الدولة م</w:t>
      </w:r>
      <w:r>
        <w:rPr>
          <w:rFonts w:ascii="Simplified Arabic" w:hAnsi="Simplified Arabic" w:cs="Simplified Arabic"/>
          <w:sz w:val="32"/>
          <w:szCs w:val="32"/>
          <w:rtl/>
          <w:lang w:bidi="ar-DZ"/>
        </w:rPr>
        <w:t>ن جهة وعلى الأشخاص من جهة أخرى</w:t>
      </w:r>
    </w:p>
    <w:p w:rsidR="00BC1809" w:rsidRDefault="00BC1809" w:rsidP="00BC1809">
      <w:pPr>
        <w:bidi/>
        <w:spacing w:before="100" w:beforeAutospacing="1" w:after="100" w:afterAutospacing="1"/>
        <w:contextualSpacing/>
        <w:jc w:val="both"/>
        <w:rPr>
          <w:rFonts w:ascii="Simplified Arabic" w:hAnsi="Simplified Arabic" w:cs="Simplified Arabic"/>
          <w:sz w:val="32"/>
          <w:szCs w:val="32"/>
          <w:lang w:bidi="ar-DZ"/>
        </w:rPr>
      </w:pP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b/>
          <w:bCs/>
          <w:sz w:val="32"/>
          <w:szCs w:val="32"/>
          <w:rtl/>
          <w:lang w:bidi="ar-DZ"/>
        </w:rPr>
        <w:t>2</w:t>
      </w:r>
      <w:r w:rsidRPr="001D343D">
        <w:rPr>
          <w:rFonts w:ascii="Simplified Arabic" w:hAnsi="Simplified Arabic" w:cs="Simplified Arabic"/>
          <w:b/>
          <w:bCs/>
          <w:sz w:val="32"/>
          <w:szCs w:val="32"/>
          <w:highlight w:val="cyan"/>
          <w:rtl/>
          <w:lang w:bidi="ar-DZ"/>
        </w:rPr>
        <w:t>-الجرائم ضد الانسانية</w:t>
      </w:r>
      <w:r w:rsidRPr="001562CE">
        <w:rPr>
          <w:rFonts w:ascii="Simplified Arabic" w:hAnsi="Simplified Arabic" w:cs="Simplified Arabic"/>
          <w:sz w:val="32"/>
          <w:szCs w:val="32"/>
          <w:rtl/>
          <w:lang w:bidi="ar-DZ"/>
        </w:rPr>
        <w:t xml:space="preserve">:  </w:t>
      </w:r>
    </w:p>
    <w:p w:rsidR="00BC1809" w:rsidRPr="001562CE"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r w:rsidRPr="001D343D">
        <w:rPr>
          <w:rFonts w:ascii="Simplified Arabic" w:hAnsi="Simplified Arabic" w:cs="Simplified Arabic"/>
          <w:color w:val="7030A0"/>
          <w:sz w:val="32"/>
          <w:szCs w:val="32"/>
          <w:rtl/>
          <w:lang w:bidi="ar-DZ"/>
        </w:rPr>
        <w:t>انها جرائم تقع في اطار هجوم واسع النطاق أو منهجي أي ضد مجموعة من السكان المدنيين، وتقع زمن السلم وزمن الحرب</w:t>
      </w:r>
      <w:r w:rsidRPr="001562CE">
        <w:rPr>
          <w:rFonts w:ascii="Simplified Arabic" w:hAnsi="Simplified Arabic" w:cs="Simplified Arabic"/>
          <w:sz w:val="32"/>
          <w:szCs w:val="32"/>
          <w:rtl/>
          <w:lang w:bidi="ar-DZ"/>
        </w:rPr>
        <w:t>، فلا بد من توافر أركانها:</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b/>
          <w:bCs/>
          <w:sz w:val="32"/>
          <w:szCs w:val="32"/>
          <w:rtl/>
          <w:lang w:bidi="ar-DZ"/>
        </w:rPr>
        <w:t>أ-الركن الشرعي:</w:t>
      </w:r>
      <w:r w:rsidRPr="001562CE">
        <w:rPr>
          <w:rFonts w:ascii="Simplified Arabic" w:hAnsi="Simplified Arabic" w:cs="Simplified Arabic"/>
          <w:sz w:val="32"/>
          <w:szCs w:val="32"/>
          <w:rtl/>
          <w:lang w:bidi="ar-DZ"/>
        </w:rPr>
        <w:t xml:space="preserve"> نصت عليها المادة 7 من نظام المحكمة الجنائية الدولية، وذكرت 11 نوع من الأفعال التي تعبر من قبيل الجرائم ضد الانسانية وهي:</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-القتل العمدي</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lastRenderedPageBreak/>
        <w:t>-الابادة: أي فعل تتحقق فيه جريمة الابادة تقع على السكان المدنيين في إطار واسع المدى ومنظم بعكس المادة 6 التي تنص على جريمة الابادة التي تعكس سياسة الدولة.</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-الاسترقاق: يعني ممارسة السلطات على حق ملكية الافراد، كالاتجار بالأشخاص لاسيما النساء والأطفال.</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-ابعاد السكان أو النقل القسري: يعني نقل السكان عنوة من اماكنهم المشروعة إلى أخرى بدون مبرر قانوني</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 xml:space="preserve">-التعذيب: يعني الحاق ألم شديد أو معاناة بدنية أو عقلية لشخص تحت سيطرة شخص آخر </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-السجن أو الحرمان من الحرية البدنية</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-الاغتصاب أو الاستبعاد الجنسي أو الاكراه على البغاء أو الحمل القسري أو تعقيم أو العنف الجسدي</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-الاضطهاد لأسباب سياسية أو عرقية أو قومية أو أتينية او اتفاقية أو دينية يعني حرمانهم من الحقوق بما يخالف القانون الدولي</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 xml:space="preserve">-الاختفاء القسري للأشخاص يعني قيام الدولة أو جماعة منظمة سياسية بإلقاء القبض على اشخاص أو احتجازهم أو خطفهم لحرمانهم من حقوقهم أو بغية حرمانهم من الحماية القانونية لمدة زمنية طويلة </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-جريمة الفصل العنصري للأشخاص</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-الافعال اللاانسانية التي تسبب عمدا معاناة شديدة أو اذى خطير يلحق بالجسم أو الصحة العقلية أو البدنية</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b/>
          <w:bCs/>
          <w:sz w:val="32"/>
          <w:szCs w:val="32"/>
          <w:rtl/>
          <w:lang w:bidi="ar-DZ"/>
        </w:rPr>
        <w:t>ب- الركن المادي</w:t>
      </w:r>
      <w:r w:rsidRPr="001562CE">
        <w:rPr>
          <w:rFonts w:ascii="Simplified Arabic" w:hAnsi="Simplified Arabic" w:cs="Simplified Arabic"/>
          <w:sz w:val="32"/>
          <w:szCs w:val="32"/>
          <w:rtl/>
          <w:lang w:bidi="ar-DZ"/>
        </w:rPr>
        <w:t>: لتقوم الجريمة ضد الانسانية لا بد من توافر:</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-الفعل أو الامتناع عن الفعل</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-النتيجة الاجرامية</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lastRenderedPageBreak/>
        <w:t>-العلاقة السببية بين الفعل أو الامتناع والنتيجة السببية.</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b/>
          <w:bCs/>
          <w:sz w:val="32"/>
          <w:szCs w:val="32"/>
          <w:rtl/>
          <w:lang w:bidi="ar-DZ"/>
        </w:rPr>
        <w:t>ج- الركن المعنوي</w:t>
      </w:r>
      <w:r w:rsidRPr="001562CE">
        <w:rPr>
          <w:rFonts w:ascii="Simplified Arabic" w:hAnsi="Simplified Arabic" w:cs="Simplified Arabic"/>
          <w:sz w:val="32"/>
          <w:szCs w:val="32"/>
          <w:rtl/>
          <w:lang w:bidi="ar-DZ"/>
        </w:rPr>
        <w:t>: الجريمة ضد الانسانية هي جريمة عمدية، لذا فهي تتوفر على القصد الجنائي العام (العلم والإرادة) إضافة إلى القصد الجنائي الخاص (النية) في الجريمة، حيث أن توافر النية الاجرامية يفترض علم المعتدي بالهجوم أو الانتهاك.</w:t>
      </w:r>
    </w:p>
    <w:p w:rsidR="00BC1809" w:rsidRDefault="00BC1809" w:rsidP="00BC1809">
      <w:pPr>
        <w:bidi/>
        <w:spacing w:before="100" w:beforeAutospacing="1" w:after="100" w:afterAutospacing="1"/>
        <w:contextualSpacing/>
        <w:jc w:val="both"/>
        <w:rPr>
          <w:rFonts w:ascii="Simplified Arabic" w:hAnsi="Simplified Arabic" w:cs="Simplified Arabic"/>
          <w:sz w:val="32"/>
          <w:szCs w:val="32"/>
          <w:lang w:bidi="ar-DZ"/>
        </w:rPr>
      </w:pPr>
      <w:r w:rsidRPr="001562CE">
        <w:rPr>
          <w:rFonts w:ascii="Simplified Arabic" w:hAnsi="Simplified Arabic" w:cs="Simplified Arabic"/>
          <w:b/>
          <w:bCs/>
          <w:sz w:val="32"/>
          <w:szCs w:val="32"/>
          <w:rtl/>
          <w:lang w:bidi="ar-DZ"/>
        </w:rPr>
        <w:t>د-الركن الدولي</w:t>
      </w:r>
      <w:r w:rsidRPr="001562CE">
        <w:rPr>
          <w:rFonts w:ascii="Simplified Arabic" w:hAnsi="Simplified Arabic" w:cs="Simplified Arabic"/>
          <w:sz w:val="32"/>
          <w:szCs w:val="32"/>
          <w:rtl/>
          <w:lang w:bidi="ar-DZ"/>
        </w:rPr>
        <w:t xml:space="preserve">: يظهر الطابع الدولي في هذه الجريمة في انها ترتكب تنفيذا لخطة مرسومة من قبل الدولة أو من طرف مجموعة منظمة مسلحة ضد جماعة بشرية تجمعها عقيدة معينة أو رباط معين، ويستوي أن تكون تلك الجماعة تحمل جنسية أو لا تحمل تلك الجنسية، وسواء كان الجاني وطنيا أو اجنبيا، أو الجاني والمجني عليه من رعايا نفس الدولة، كما أن </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الجريمة ضد الانسانية قد تقع زمن السلم و أو زمن الحرب</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b/>
          <w:bCs/>
          <w:sz w:val="32"/>
          <w:szCs w:val="32"/>
          <w:rtl/>
          <w:lang w:bidi="ar-DZ"/>
        </w:rPr>
        <w:t>3</w:t>
      </w:r>
      <w:r w:rsidRPr="001D343D">
        <w:rPr>
          <w:rFonts w:ascii="Simplified Arabic" w:hAnsi="Simplified Arabic" w:cs="Simplified Arabic"/>
          <w:b/>
          <w:bCs/>
          <w:sz w:val="32"/>
          <w:szCs w:val="32"/>
          <w:highlight w:val="green"/>
          <w:rtl/>
          <w:lang w:bidi="ar-DZ"/>
        </w:rPr>
        <w:t>-جريمة العدوان</w:t>
      </w:r>
      <w:r w:rsidRPr="001562CE">
        <w:rPr>
          <w:rFonts w:ascii="Simplified Arabic" w:hAnsi="Simplified Arabic" w:cs="Simplified Arabic"/>
          <w:sz w:val="32"/>
          <w:szCs w:val="32"/>
          <w:rtl/>
          <w:lang w:bidi="ar-DZ"/>
        </w:rPr>
        <w:t xml:space="preserve">: </w:t>
      </w:r>
    </w:p>
    <w:p w:rsidR="00BC1809" w:rsidRPr="001562CE"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 xml:space="preserve">إن جريمة العدوان لم يتم تحديدها وتعريفها في مواد النظام الأساسي </w:t>
      </w:r>
      <w:r w:rsidRPr="001D343D">
        <w:rPr>
          <w:rFonts w:ascii="Simplified Arabic" w:hAnsi="Simplified Arabic" w:cs="Simplified Arabic"/>
          <w:color w:val="7030A0"/>
          <w:sz w:val="32"/>
          <w:szCs w:val="32"/>
          <w:rtl/>
          <w:lang w:bidi="ar-DZ"/>
        </w:rPr>
        <w:t>للمحكمةالجنائية الدولية، بل عرفته الجمعية العامة للأمم المتحدة بتاريخ 14 ديسمبر 1974 في قرارها رقم 3314،</w:t>
      </w:r>
      <w:r w:rsidRPr="001562CE">
        <w:rPr>
          <w:rFonts w:ascii="Simplified Arabic" w:hAnsi="Simplified Arabic" w:cs="Simplified Arabic"/>
          <w:sz w:val="32"/>
          <w:szCs w:val="32"/>
          <w:rtl/>
          <w:lang w:bidi="ar-DZ"/>
        </w:rPr>
        <w:t xml:space="preserve"> بحيث جاء في المادة الأولى منه أن:</w:t>
      </w:r>
    </w:p>
    <w:p w:rsidR="00BC1809" w:rsidRPr="001562CE"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 xml:space="preserve">" العدوان هو استعمال القوة المسلحة من قبل دولة ما ضد سيادة دولة أخرى أو سلامة أراضيها أو استقلالها السياسي أو اية طريقة لا تتلائم مع شرعة الامم المتحدة، لم يتم الاتفاق على ادراج جريمة العدوان ضمن الجرائم الأشد خطورة في النظام الأساسي للمحكمة الجنائية الدولية، إلا  لم يتم منحها الاختصاص، وإنما منعت المحكمة من ممارسة اختصاصها فيما يتعلق بهذه الجريمة إلى حين اجراء تعديل على نظامها، حيث بعد سبع سنوات تمت مراجعة نظامها الاساسي بتاريخ 11 جوان 2010 وفيه تم التأكيد على التعريف السابق كجريمة العدوان أمام مسألة اختصاص المحكمة الجنائية الدولية، فسوف يعرض على الدول الأطراف في 1 </w:t>
      </w:r>
      <w:r w:rsidRPr="001562CE">
        <w:rPr>
          <w:rFonts w:ascii="Simplified Arabic" w:hAnsi="Simplified Arabic" w:cs="Simplified Arabic"/>
          <w:sz w:val="32"/>
          <w:szCs w:val="32"/>
          <w:rtl/>
          <w:lang w:bidi="ar-DZ"/>
        </w:rPr>
        <w:lastRenderedPageBreak/>
        <w:t>جانفي 2017فإذا تم الاجماع بثلثي الأعضاء أي الدول الاعضاء، فسوف يمح الاختصاص للمحكمة الجنائية الدولية.</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b/>
          <w:bCs/>
          <w:sz w:val="32"/>
          <w:szCs w:val="32"/>
          <w:rtl/>
          <w:lang w:bidi="ar-DZ"/>
        </w:rPr>
        <w:t>أ-الركن الشرعي</w:t>
      </w:r>
      <w:r w:rsidRPr="001562CE">
        <w:rPr>
          <w:rFonts w:ascii="Simplified Arabic" w:hAnsi="Simplified Arabic" w:cs="Simplified Arabic"/>
          <w:sz w:val="32"/>
          <w:szCs w:val="32"/>
          <w:rtl/>
          <w:lang w:bidi="ar-DZ"/>
        </w:rPr>
        <w:t xml:space="preserve">: يتمثل في المادة الأولى من قرار الجمعية العامة رقم 3314 المؤرخ في 14 ديسمبر 1974 السالف الذكر </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b/>
          <w:bCs/>
          <w:sz w:val="32"/>
          <w:szCs w:val="32"/>
          <w:rtl/>
          <w:lang w:bidi="ar-DZ"/>
        </w:rPr>
        <w:t>ب-الركن المادي</w:t>
      </w:r>
      <w:r w:rsidRPr="001562CE">
        <w:rPr>
          <w:rFonts w:ascii="Simplified Arabic" w:hAnsi="Simplified Arabic" w:cs="Simplified Arabic"/>
          <w:sz w:val="32"/>
          <w:szCs w:val="32"/>
          <w:rtl/>
          <w:lang w:bidi="ar-DZ"/>
        </w:rPr>
        <w:t>: لقد ورد في المادة الثالثة من نفس القرار شروط العمل العدواني وهي:</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-الغزو والهجوم المسلح لإحدى الدول ضد اقليم دولة اخرى، او أي احتلال عسكري، ولو كان مؤقتا ينشأ عن هذا الغزو أو الهجوم، أو أي ضن لإقليم دولة أخرى، كليا أو جزئيا، عن ريق استخدام القوة.</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-كل قصف لإقليم دولة بواسطة القوات المسلحة لدولة أخرى أو استعمال أي سلاح من دولة ضد دول أخرى.</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-قيام القوات المسلحة لدولة ما بالحصار موانئ أو شواطئ دولة أخرى</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-مهاجمة القوات المسلحة، البرية أو البحرية، أو الجوية أو مهاجمة الاسطول الجوي أو البحري لدولة أخرى .</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-استخدام القوات المسلحة لإحدى الدول الموجودة داخل اقليم دولة أخرى، الاتفاق مع هذا الأخيرة خلافا للشروط الواردة في الاتفاق.</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-قبول دولة وضعت اقليمها تحت تصرف دولة أخرى بارتكاب العمل العدواني ضد دولة أخرى</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-ارسال دولة عصابات أو جماعات مسلحة أو قوات غير نظامية لارتكاب أعمال مسلحة ضد دولة أخرى، وهذه الاعمال غير حصرية، يمكن لملس الامن وصف أعمال أخرى بأنها أعمال عدوانية.</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b/>
          <w:bCs/>
          <w:sz w:val="32"/>
          <w:szCs w:val="32"/>
          <w:rtl/>
          <w:lang w:bidi="ar-DZ"/>
        </w:rPr>
        <w:t>ج-الركن المعنوي</w:t>
      </w:r>
      <w:r w:rsidRPr="001562CE">
        <w:rPr>
          <w:rFonts w:ascii="Simplified Arabic" w:hAnsi="Simplified Arabic" w:cs="Simplified Arabic"/>
          <w:sz w:val="32"/>
          <w:szCs w:val="32"/>
          <w:rtl/>
          <w:lang w:bidi="ar-DZ"/>
        </w:rPr>
        <w:t xml:space="preserve">: </w:t>
      </w:r>
    </w:p>
    <w:p w:rsidR="00BC1809" w:rsidRPr="001562CE"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lastRenderedPageBreak/>
        <w:t>العدوان جريمة عمدية تتطلب القصد الجنائي لقيامها، بمعنى أن من يأمر بارتكاب هذه الجريمة يعلم أنه بعمله هذا يعتدي على سيادة دولة أخرى، وأنه يريد الاعتداء عليها. اما إذا كانت تجهل ذلك أو قام بعمله جبرا فلا عدوان في عمله.</w:t>
      </w:r>
    </w:p>
    <w:p w:rsidR="00BC1809" w:rsidRPr="001562CE"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 xml:space="preserve">إذن تواطؤ دولة مع دولة أخرى على العدوان يجعلها فاعلا أصيلا في جريمة العدوان ويشترط هنا أن تكون الدولة المتواطئة على علم بنوايا الدولة المعتدية، وأما إذا كانت تجهل ذلك، وقدمت لها المساعدة بحسن نية، فلا تعتبر معتديةلعدم توفر القصد الجنائي. </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b/>
          <w:bCs/>
          <w:sz w:val="32"/>
          <w:szCs w:val="32"/>
          <w:rtl/>
          <w:lang w:bidi="ar-DZ"/>
        </w:rPr>
        <w:t>د- الركن الدولي</w:t>
      </w:r>
      <w:r w:rsidRPr="001562CE">
        <w:rPr>
          <w:rFonts w:ascii="Simplified Arabic" w:hAnsi="Simplified Arabic" w:cs="Simplified Arabic"/>
          <w:sz w:val="32"/>
          <w:szCs w:val="32"/>
          <w:rtl/>
          <w:lang w:bidi="ar-DZ"/>
        </w:rPr>
        <w:t>:</w:t>
      </w:r>
    </w:p>
    <w:p w:rsidR="001D343D" w:rsidRDefault="00BC1809" w:rsidP="001D343D">
      <w:pPr>
        <w:bidi/>
        <w:spacing w:before="100" w:beforeAutospacing="1" w:after="100" w:afterAutospacing="1"/>
        <w:ind w:firstLine="708"/>
        <w:contextualSpacing/>
        <w:jc w:val="both"/>
        <w:rPr>
          <w:rFonts w:ascii="Simplified Arabic" w:hAnsi="Simplified Arabic" w:cs="Simplified Arabic" w:hint="cs"/>
          <w:sz w:val="32"/>
          <w:szCs w:val="32"/>
          <w:rtl/>
          <w:lang w:bidi="ar-DZ"/>
        </w:rPr>
      </w:pPr>
      <w:r w:rsidRPr="001562CE">
        <w:rPr>
          <w:rFonts w:ascii="Simplified Arabic" w:hAnsi="Simplified Arabic" w:cs="Simplified Arabic"/>
          <w:sz w:val="32"/>
          <w:szCs w:val="32"/>
          <w:rtl/>
          <w:lang w:bidi="ar-DZ"/>
        </w:rPr>
        <w:t xml:space="preserve">جريمة العدوان لا تكون إلا فيما بين الدول فلا تقوم إلا قام أحد الضباط في احدى الدول بضرب دولة اجنبية أخرى، دون الرجوع إلى أصحاب القرارات في دولته كما لا تقوم جريمة العدوان باشتباك مسلح مع مجموعات، او أفراد من دولة اخرى، ولا تعد الحرب الأهلية أو طرق الانفصال، حربا بين دولتين، ولذا فإن أي تدخل لمساعدة الجماعات المنفصلة على نحو يخالف القانون الدولي يعد عملا عدواني على الدولة الأم.  </w:t>
      </w:r>
    </w:p>
    <w:p w:rsidR="00BC1809" w:rsidRPr="001D343D" w:rsidRDefault="001D343D" w:rsidP="001D343D">
      <w:pPr>
        <w:bidi/>
        <w:spacing w:before="100" w:beforeAutospacing="1" w:after="100" w:afterAutospacing="1"/>
        <w:ind w:firstLine="708"/>
        <w:contextualSpacing/>
        <w:jc w:val="both"/>
        <w:rPr>
          <w:rFonts w:ascii="Simplified Arabic" w:hAnsi="Simplified Arabic" w:cs="Simplified Arabic"/>
          <w:sz w:val="32"/>
          <w:szCs w:val="32"/>
          <w:rtl/>
          <w:lang w:bidi="ar-DZ"/>
        </w:rPr>
      </w:pPr>
      <w:r>
        <w:rPr>
          <w:rFonts w:ascii="Simplified Arabic" w:hAnsi="Simplified Arabic" w:cs="Simplified Arabic" w:hint="cs"/>
          <w:b/>
          <w:bCs/>
          <w:sz w:val="32"/>
          <w:szCs w:val="32"/>
          <w:highlight w:val="yellow"/>
          <w:rtl/>
          <w:lang w:bidi="ar-DZ"/>
        </w:rPr>
        <w:t>4</w:t>
      </w:r>
      <w:r w:rsidR="00BC1809" w:rsidRPr="001D343D">
        <w:rPr>
          <w:rFonts w:ascii="Simplified Arabic" w:hAnsi="Simplified Arabic" w:cs="Simplified Arabic"/>
          <w:b/>
          <w:bCs/>
          <w:sz w:val="32"/>
          <w:szCs w:val="32"/>
          <w:highlight w:val="yellow"/>
          <w:rtl/>
          <w:lang w:bidi="ar-DZ"/>
        </w:rPr>
        <w:t>-جرائم الحرب</w:t>
      </w:r>
      <w:r w:rsidR="00BC1809" w:rsidRPr="001562CE">
        <w:rPr>
          <w:rFonts w:ascii="Simplified Arabic" w:hAnsi="Simplified Arabic" w:cs="Simplified Arabic"/>
          <w:b/>
          <w:bCs/>
          <w:sz w:val="32"/>
          <w:szCs w:val="32"/>
          <w:rtl/>
          <w:lang w:bidi="ar-DZ"/>
        </w:rPr>
        <w:t>:</w:t>
      </w:r>
    </w:p>
    <w:p w:rsidR="00BC1809" w:rsidRPr="001562CE"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يقصد بجرائم الحرب هي تلك الأفعال التي تقع أثناء الحرب ومخالفة لميثاق الحرب أو هي مجموعة الأفعال التي تنطوي خروج متعمد على قوانين الحرب وأعرافهاوالمتمثلة في اتفاقيات لاهاي لعام 1907 الخاصة بتنظيم طرق الحرب ووسائلها واتفاقيات جنيف الاربعة لعام 1949 والتي جاءت لتحمي الأشخاص المتضررة من الحرب وهي:</w:t>
      </w:r>
    </w:p>
    <w:p w:rsidR="00BC1809" w:rsidRPr="001D343D" w:rsidRDefault="00BC1809" w:rsidP="00BC1809">
      <w:pPr>
        <w:bidi/>
        <w:spacing w:before="100" w:beforeAutospacing="1" w:after="100" w:afterAutospacing="1"/>
        <w:contextualSpacing/>
        <w:jc w:val="both"/>
        <w:rPr>
          <w:rFonts w:ascii="Simplified Arabic" w:hAnsi="Simplified Arabic" w:cs="Simplified Arabic"/>
          <w:color w:val="FFC000"/>
          <w:sz w:val="32"/>
          <w:szCs w:val="32"/>
          <w:rtl/>
          <w:lang w:bidi="ar-DZ"/>
        </w:rPr>
      </w:pPr>
      <w:r w:rsidRPr="001562CE">
        <w:rPr>
          <w:rFonts w:ascii="Simplified Arabic" w:hAnsi="Simplified Arabic" w:cs="Simplified Arabic"/>
          <w:sz w:val="32"/>
          <w:szCs w:val="32"/>
          <w:rtl/>
          <w:lang w:bidi="ar-DZ"/>
        </w:rPr>
        <w:t>-</w:t>
      </w:r>
      <w:r w:rsidRPr="001D343D">
        <w:rPr>
          <w:rFonts w:ascii="Simplified Arabic" w:hAnsi="Simplified Arabic" w:cs="Simplified Arabic"/>
          <w:color w:val="FFC000"/>
          <w:sz w:val="32"/>
          <w:szCs w:val="32"/>
          <w:rtl/>
          <w:lang w:bidi="ar-DZ"/>
        </w:rPr>
        <w:t>اتفاقية جنيف الأول: لحماية جرحى ومرضى القوات المسلحة في الميدان</w:t>
      </w:r>
    </w:p>
    <w:p w:rsidR="00BC1809" w:rsidRPr="001D343D" w:rsidRDefault="00BC1809" w:rsidP="00BC1809">
      <w:pPr>
        <w:bidi/>
        <w:spacing w:before="100" w:beforeAutospacing="1" w:after="100" w:afterAutospacing="1"/>
        <w:contextualSpacing/>
        <w:jc w:val="both"/>
        <w:rPr>
          <w:rFonts w:ascii="Simplified Arabic" w:hAnsi="Simplified Arabic" w:cs="Simplified Arabic"/>
          <w:color w:val="FFC000"/>
          <w:sz w:val="32"/>
          <w:szCs w:val="32"/>
          <w:rtl/>
          <w:lang w:bidi="ar-DZ"/>
        </w:rPr>
      </w:pPr>
      <w:r w:rsidRPr="001D343D">
        <w:rPr>
          <w:rFonts w:ascii="Simplified Arabic" w:hAnsi="Simplified Arabic" w:cs="Simplified Arabic"/>
          <w:color w:val="FFC000"/>
          <w:sz w:val="32"/>
          <w:szCs w:val="32"/>
          <w:rtl/>
          <w:lang w:bidi="ar-DZ"/>
        </w:rPr>
        <w:t>-اتفاقية جنيف الثانية: لحماية جرحى ومرضى وغرقي القوات المسلحة في البحر</w:t>
      </w:r>
    </w:p>
    <w:p w:rsidR="00BC1809" w:rsidRPr="001D343D" w:rsidRDefault="00BC1809" w:rsidP="00BC1809">
      <w:pPr>
        <w:bidi/>
        <w:spacing w:before="100" w:beforeAutospacing="1" w:after="100" w:afterAutospacing="1"/>
        <w:contextualSpacing/>
        <w:jc w:val="both"/>
        <w:rPr>
          <w:rFonts w:ascii="Simplified Arabic" w:hAnsi="Simplified Arabic" w:cs="Simplified Arabic"/>
          <w:color w:val="FFC000"/>
          <w:sz w:val="32"/>
          <w:szCs w:val="32"/>
          <w:rtl/>
          <w:lang w:bidi="ar-DZ"/>
        </w:rPr>
      </w:pPr>
      <w:r w:rsidRPr="001D343D">
        <w:rPr>
          <w:rFonts w:ascii="Simplified Arabic" w:hAnsi="Simplified Arabic" w:cs="Simplified Arabic"/>
          <w:color w:val="FFC000"/>
          <w:sz w:val="32"/>
          <w:szCs w:val="32"/>
          <w:rtl/>
          <w:lang w:bidi="ar-DZ"/>
        </w:rPr>
        <w:t>-اتفاقيات جنيف الثالثة: لحماية أسرى الحرب</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D343D">
        <w:rPr>
          <w:rFonts w:ascii="Simplified Arabic" w:hAnsi="Simplified Arabic" w:cs="Simplified Arabic"/>
          <w:color w:val="FFC000"/>
          <w:sz w:val="32"/>
          <w:szCs w:val="32"/>
          <w:rtl/>
          <w:lang w:bidi="ar-DZ"/>
        </w:rPr>
        <w:lastRenderedPageBreak/>
        <w:t>-اتفاقية جنيف الرابعة: لحماية المدنيين وقت الحرب</w:t>
      </w:r>
      <w:r w:rsidRPr="001562CE">
        <w:rPr>
          <w:rFonts w:ascii="Simplified Arabic" w:hAnsi="Simplified Arabic" w:cs="Simplified Arabic"/>
          <w:sz w:val="32"/>
          <w:szCs w:val="32"/>
          <w:rtl/>
          <w:lang w:bidi="ar-DZ"/>
        </w:rPr>
        <w:t>.</w:t>
      </w:r>
    </w:p>
    <w:p w:rsidR="00BC1809" w:rsidRPr="001562CE"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 xml:space="preserve">إضافة إلى </w:t>
      </w:r>
      <w:r w:rsidRPr="001D343D">
        <w:rPr>
          <w:rFonts w:ascii="Simplified Arabic" w:hAnsi="Simplified Arabic" w:cs="Simplified Arabic"/>
          <w:color w:val="00B050"/>
          <w:sz w:val="32"/>
          <w:szCs w:val="32"/>
          <w:rtl/>
          <w:lang w:bidi="ar-DZ"/>
        </w:rPr>
        <w:t>البروتوكول الاضافي الاول لسنة 1977</w:t>
      </w:r>
      <w:r w:rsidRPr="001562CE">
        <w:rPr>
          <w:rFonts w:ascii="Simplified Arabic" w:hAnsi="Simplified Arabic" w:cs="Simplified Arabic"/>
          <w:sz w:val="32"/>
          <w:szCs w:val="32"/>
          <w:rtl/>
          <w:lang w:bidi="ar-DZ"/>
        </w:rPr>
        <w:t xml:space="preserve"> الذي ينص على القواعد الواجب تطبيقها في النزاعات المسلحة الدولية </w:t>
      </w:r>
      <w:r w:rsidRPr="001D343D">
        <w:rPr>
          <w:rFonts w:ascii="Simplified Arabic" w:hAnsi="Simplified Arabic" w:cs="Simplified Arabic"/>
          <w:color w:val="92D050"/>
          <w:sz w:val="32"/>
          <w:szCs w:val="32"/>
          <w:rtl/>
          <w:lang w:bidi="ar-DZ"/>
        </w:rPr>
        <w:t>والبروتوكول الاضافي الثاني</w:t>
      </w:r>
      <w:r w:rsidRPr="001562CE">
        <w:rPr>
          <w:rFonts w:ascii="Simplified Arabic" w:hAnsi="Simplified Arabic" w:cs="Simplified Arabic"/>
          <w:sz w:val="32"/>
          <w:szCs w:val="32"/>
          <w:rtl/>
          <w:lang w:bidi="ar-DZ"/>
        </w:rPr>
        <w:t xml:space="preserve"> لسنة 1977 الذي ينص على القواعد الواجب تطبيقها أثناء النزاعات الداخلية. فيما يخص </w:t>
      </w:r>
    </w:p>
    <w:p w:rsidR="00BC1809" w:rsidRPr="001D343D" w:rsidRDefault="00BC1809" w:rsidP="00BC1809">
      <w:pPr>
        <w:bidi/>
        <w:spacing w:before="100" w:beforeAutospacing="1" w:after="100" w:afterAutospacing="1"/>
        <w:contextualSpacing/>
        <w:jc w:val="both"/>
        <w:rPr>
          <w:rFonts w:ascii="Simplified Arabic" w:hAnsi="Simplified Arabic" w:cs="Simplified Arabic"/>
          <w:color w:val="0070C0"/>
          <w:sz w:val="32"/>
          <w:szCs w:val="32"/>
          <w:rtl/>
          <w:lang w:bidi="ar-DZ"/>
        </w:rPr>
      </w:pPr>
      <w:r w:rsidRPr="001D343D">
        <w:rPr>
          <w:rFonts w:ascii="Simplified Arabic" w:hAnsi="Simplified Arabic" w:cs="Simplified Arabic"/>
          <w:b/>
          <w:bCs/>
          <w:color w:val="0070C0"/>
          <w:sz w:val="32"/>
          <w:szCs w:val="32"/>
          <w:rtl/>
          <w:lang w:bidi="ar-DZ"/>
        </w:rPr>
        <w:t>حقوق الانسان</w:t>
      </w:r>
      <w:r w:rsidRPr="001D343D">
        <w:rPr>
          <w:rFonts w:ascii="Simplified Arabic" w:hAnsi="Simplified Arabic" w:cs="Simplified Arabic"/>
          <w:color w:val="0070C0"/>
          <w:sz w:val="32"/>
          <w:szCs w:val="32"/>
          <w:rtl/>
          <w:lang w:bidi="ar-DZ"/>
        </w:rPr>
        <w:t>: لا يجوز الاعتداء على حقوق الانسان من بينها:</w:t>
      </w:r>
    </w:p>
    <w:p w:rsidR="00BC1809" w:rsidRPr="001562CE"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-نقل السكان</w:t>
      </w:r>
    </w:p>
    <w:p w:rsidR="00BC1809" w:rsidRPr="001562CE"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-حرمان رعايا العدو من الحقوق والدعاوى</w:t>
      </w:r>
    </w:p>
    <w:p w:rsidR="00BC1809" w:rsidRPr="001562CE"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-الاجبار على الاشتراك في العمليات الحربية</w:t>
      </w:r>
    </w:p>
    <w:p w:rsidR="00BC1809" w:rsidRPr="001562CE"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-السلامة الجسدية وكرامة الانسان</w:t>
      </w:r>
    </w:p>
    <w:p w:rsidR="00BC1809" w:rsidRPr="001562CE"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-العنف الجنسي</w:t>
      </w:r>
    </w:p>
    <w:p w:rsidR="00BC1809" w:rsidRPr="001562CE" w:rsidRDefault="00BC1809" w:rsidP="00394E92">
      <w:pPr>
        <w:bidi/>
        <w:spacing w:before="100" w:beforeAutospacing="1" w:after="100" w:afterAutospacing="1"/>
        <w:ind w:firstLine="708"/>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-تجنيد الاطفال أقل من 15 سنة الزاما أو طوعيا في القوات المسلحة الوطنية أو استخدامهم للمشاركة فعليا في الأعمال الحربية.</w:t>
      </w:r>
    </w:p>
    <w:p w:rsidR="00BC1809" w:rsidRPr="001562CE" w:rsidRDefault="00BC1809" w:rsidP="00BC1809">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b/>
          <w:bCs/>
          <w:sz w:val="32"/>
          <w:szCs w:val="32"/>
          <w:rtl/>
          <w:lang w:bidi="ar-DZ"/>
        </w:rPr>
        <w:t>ج-الركن المعنوي</w:t>
      </w:r>
      <w:r w:rsidRPr="001562CE">
        <w:rPr>
          <w:rFonts w:ascii="Simplified Arabic" w:hAnsi="Simplified Arabic" w:cs="Simplified Arabic"/>
          <w:sz w:val="32"/>
          <w:szCs w:val="32"/>
          <w:rtl/>
          <w:lang w:bidi="ar-DZ"/>
        </w:rPr>
        <w:t>: لا بد من توافر القصد الجنائي العام الارادة والعلم بالأوضاع التي تشكل نزاع مسلح .</w:t>
      </w:r>
    </w:p>
    <w:p w:rsidR="00BC1809" w:rsidRPr="001562CE" w:rsidRDefault="00BC1809" w:rsidP="00394E92">
      <w:pPr>
        <w:bidi/>
        <w:spacing w:before="100" w:beforeAutospacing="1" w:after="100" w:afterAutospacing="1"/>
        <w:contextualSpacing/>
        <w:jc w:val="both"/>
        <w:rPr>
          <w:rFonts w:ascii="Simplified Arabic" w:hAnsi="Simplified Arabic" w:cs="Simplified Arabic"/>
          <w:sz w:val="32"/>
          <w:szCs w:val="32"/>
          <w:rtl/>
          <w:lang w:bidi="ar-DZ"/>
        </w:rPr>
      </w:pPr>
      <w:r w:rsidRPr="001562CE">
        <w:rPr>
          <w:rFonts w:ascii="Simplified Arabic" w:hAnsi="Simplified Arabic" w:cs="Simplified Arabic"/>
          <w:b/>
          <w:bCs/>
          <w:sz w:val="32"/>
          <w:szCs w:val="32"/>
          <w:rtl/>
          <w:lang w:bidi="ar-DZ"/>
        </w:rPr>
        <w:t>د-الركن الدولي</w:t>
      </w:r>
      <w:r w:rsidRPr="001562CE">
        <w:rPr>
          <w:rFonts w:ascii="Simplified Arabic" w:hAnsi="Simplified Arabic" w:cs="Simplified Arabic"/>
          <w:sz w:val="32"/>
          <w:szCs w:val="32"/>
          <w:rtl/>
          <w:lang w:bidi="ar-DZ"/>
        </w:rPr>
        <w:t>: تعتبر جرائم ترتكب بناء على تخطيط من جانب الدول المتحاربة أو من طرف جماعة مسلحة أو تنفيذ من أحد مواطنيها أو التابعين لها، باسم الدولة أو يرضاها، ضد مؤسسات أو آثار دولة العداء أو السكان التابعين لها، بحيث يكون لكل من المعتدي والمعتدي عليه منتميا للدولة في حالة نزاع مسلح.</w:t>
      </w:r>
    </w:p>
    <w:p w:rsidR="00BC1809" w:rsidRPr="00394E92" w:rsidRDefault="00BC1809" w:rsidP="00394E92">
      <w:pPr>
        <w:bidi/>
        <w:spacing w:before="100" w:beforeAutospacing="1" w:after="100" w:afterAutospacing="1"/>
        <w:ind w:firstLine="708"/>
        <w:contextualSpacing/>
        <w:jc w:val="both"/>
        <w:rPr>
          <w:rFonts w:ascii="Simplified Arabic" w:hAnsi="Simplified Arabic" w:cs="Simplified Arabic"/>
          <w:sz w:val="32"/>
          <w:szCs w:val="32"/>
          <w:vertAlign w:val="superscript"/>
          <w:lang w:val="en-US" w:bidi="ar-DZ"/>
        </w:rPr>
      </w:pPr>
      <w:r w:rsidRPr="001562CE">
        <w:rPr>
          <w:rFonts w:ascii="Simplified Arabic" w:hAnsi="Simplified Arabic" w:cs="Simplified Arabic"/>
          <w:sz w:val="32"/>
          <w:szCs w:val="32"/>
          <w:rtl/>
          <w:lang w:bidi="ar-DZ"/>
        </w:rPr>
        <w:t xml:space="preserve">إن الحرب العدوانية أمر محرم ضد القانون الدولي، ونصت على ذلك نص المادة 4 فقرة 2 من ميثاق الأمم المتحدة على تحريم استخدام القوة أو التهديد باستخدامها في العلاقات الدولية، ومع ذلك لم يمنع هذا من نشوب الحروب والمنازعات بل تتزايد وثيرثها ويستفحل خطرها وآثارها يوما بعد يوم، مما جعل القانون الدولي الانساني يتدخل لأصل حماية الفئات المشمولة برعايته أثناء نشوء </w:t>
      </w:r>
      <w:r w:rsidRPr="001562CE">
        <w:rPr>
          <w:rFonts w:ascii="Simplified Arabic" w:hAnsi="Simplified Arabic" w:cs="Simplified Arabic"/>
          <w:sz w:val="32"/>
          <w:szCs w:val="32"/>
          <w:rtl/>
          <w:lang w:bidi="ar-DZ"/>
        </w:rPr>
        <w:lastRenderedPageBreak/>
        <w:t>هذه النزاعات وجعل انتهاكات هذا القانون جرائم حرب تستوجب العقاب أيا كان مرتكبوها حكاما أو محكومين</w:t>
      </w:r>
    </w:p>
    <w:p w:rsidR="00BC1809"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r w:rsidRPr="001D343D">
        <w:rPr>
          <w:rFonts w:ascii="Simplified Arabic" w:hAnsi="Simplified Arabic" w:cs="Simplified Arabic"/>
          <w:color w:val="FF0000"/>
          <w:sz w:val="32"/>
          <w:szCs w:val="32"/>
          <w:rtl/>
          <w:lang w:bidi="ar-DZ"/>
        </w:rPr>
        <w:t>تعد المحكمة الجنائية الدولية هيئة قضائية جنائية دولية دائمة مستقلة ومكملة للولايات القضائية الوطنية انشئت باتفاقية دولية لتمارس سلطاتها القضائية على الاشخاص الطبيعيين المسؤولين عن ارتكاب الجرائم الدولية الأشد خطورة على الانسانية والمتمثلة في جرائم ضد الانسانية –جرائم الابادة- جرائم العدوان وجرائم الحرب ،هذه الأخيرة هي الانتهاكات الجسيمة للقانون الدولي الانساني</w:t>
      </w:r>
      <w:r w:rsidRPr="001562CE">
        <w:rPr>
          <w:rFonts w:ascii="Simplified Arabic" w:hAnsi="Simplified Arabic" w:cs="Simplified Arabic"/>
          <w:sz w:val="32"/>
          <w:szCs w:val="32"/>
          <w:rtl/>
          <w:lang w:bidi="ar-DZ"/>
        </w:rPr>
        <w:t xml:space="preserve">. </w:t>
      </w:r>
    </w:p>
    <w:p w:rsidR="00BC1809" w:rsidRPr="001562CE"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 xml:space="preserve">قواعدها تمثل </w:t>
      </w:r>
      <w:r w:rsidRPr="001D343D">
        <w:rPr>
          <w:rFonts w:ascii="Simplified Arabic" w:hAnsi="Simplified Arabic" w:cs="Simplified Arabic"/>
          <w:color w:val="00B050"/>
          <w:sz w:val="32"/>
          <w:szCs w:val="32"/>
          <w:rtl/>
          <w:lang w:bidi="ar-DZ"/>
        </w:rPr>
        <w:t>الجانب الموضوعي</w:t>
      </w:r>
      <w:r w:rsidRPr="001562CE">
        <w:rPr>
          <w:rFonts w:ascii="Simplified Arabic" w:hAnsi="Simplified Arabic" w:cs="Simplified Arabic"/>
          <w:sz w:val="32"/>
          <w:szCs w:val="32"/>
          <w:rtl/>
          <w:lang w:bidi="ar-DZ"/>
        </w:rPr>
        <w:t xml:space="preserve"> للمحكمة الجنائية الدولية</w:t>
      </w:r>
    </w:p>
    <w:p w:rsidR="00BC1809" w:rsidRPr="001562CE"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r w:rsidRPr="001562CE">
        <w:rPr>
          <w:rFonts w:ascii="Simplified Arabic" w:hAnsi="Simplified Arabic" w:cs="Simplified Arabic"/>
          <w:sz w:val="32"/>
          <w:szCs w:val="32"/>
          <w:rtl/>
          <w:lang w:bidi="ar-DZ"/>
        </w:rPr>
        <w:t xml:space="preserve">وقواعد المحكمة الجنائية الدولية هي الاجراءات التي بموجبها يعاقب مرتكبي هذه الانتهاكات الجسيمة والجرائم الدولية فهي تمثل </w:t>
      </w:r>
      <w:r w:rsidRPr="001D343D">
        <w:rPr>
          <w:rFonts w:ascii="Simplified Arabic" w:hAnsi="Simplified Arabic" w:cs="Simplified Arabic"/>
          <w:color w:val="92D050"/>
          <w:sz w:val="32"/>
          <w:szCs w:val="32"/>
          <w:rtl/>
          <w:lang w:bidi="ar-DZ"/>
        </w:rPr>
        <w:t>الجانب الاجرائي</w:t>
      </w:r>
      <w:r w:rsidRPr="001562CE">
        <w:rPr>
          <w:rFonts w:ascii="Simplified Arabic" w:hAnsi="Simplified Arabic" w:cs="Simplified Arabic"/>
          <w:sz w:val="32"/>
          <w:szCs w:val="32"/>
          <w:rtl/>
          <w:lang w:bidi="ar-DZ"/>
        </w:rPr>
        <w:t xml:space="preserve"> لقانون الدولي الانساني</w:t>
      </w:r>
      <w:r w:rsidR="00394E92">
        <w:rPr>
          <w:rFonts w:ascii="Simplified Arabic" w:hAnsi="Simplified Arabic" w:cs="Simplified Arabic" w:hint="cs"/>
          <w:sz w:val="32"/>
          <w:szCs w:val="32"/>
          <w:rtl/>
          <w:lang w:bidi="ar-DZ"/>
        </w:rPr>
        <w:t xml:space="preserve">......................................................يتبع </w:t>
      </w:r>
      <w:bookmarkStart w:id="0" w:name="_GoBack"/>
      <w:bookmarkEnd w:id="0"/>
    </w:p>
    <w:p w:rsidR="00BC1809"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p>
    <w:p w:rsidR="00BC1809"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p>
    <w:p w:rsidR="00BC1809"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p>
    <w:p w:rsidR="00BC1809"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p>
    <w:p w:rsidR="00BC1809"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p>
    <w:p w:rsidR="00BC1809"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p>
    <w:p w:rsidR="00BC1809"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p>
    <w:p w:rsidR="00BC1809" w:rsidRDefault="00BC1809" w:rsidP="00BC1809">
      <w:pPr>
        <w:bidi/>
        <w:spacing w:before="100" w:beforeAutospacing="1" w:after="100" w:afterAutospacing="1"/>
        <w:ind w:firstLine="708"/>
        <w:contextualSpacing/>
        <w:jc w:val="both"/>
        <w:rPr>
          <w:rFonts w:ascii="Simplified Arabic" w:hAnsi="Simplified Arabic" w:cs="Simplified Arabic"/>
          <w:sz w:val="32"/>
          <w:szCs w:val="32"/>
          <w:rtl/>
          <w:lang w:bidi="ar-DZ"/>
        </w:rPr>
      </w:pPr>
    </w:p>
    <w:p w:rsidR="00A7408A" w:rsidRDefault="00A7408A">
      <w:pPr>
        <w:rPr>
          <w:lang w:bidi="ar-DZ"/>
        </w:rPr>
      </w:pPr>
    </w:p>
    <w:sectPr w:rsidR="00A7408A" w:rsidSect="00D31A1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6BB" w:rsidRDefault="00D056BB" w:rsidP="00BC1809">
      <w:pPr>
        <w:spacing w:after="0" w:line="240" w:lineRule="auto"/>
      </w:pPr>
      <w:r>
        <w:separator/>
      </w:r>
    </w:p>
  </w:endnote>
  <w:endnote w:type="continuationSeparator" w:id="1">
    <w:p w:rsidR="00D056BB" w:rsidRDefault="00D056BB" w:rsidP="00BC18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abic Transparent">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6BB" w:rsidRDefault="00D056BB" w:rsidP="00BC1809">
      <w:pPr>
        <w:spacing w:after="0" w:line="240" w:lineRule="auto"/>
      </w:pPr>
      <w:r>
        <w:separator/>
      </w:r>
    </w:p>
  </w:footnote>
  <w:footnote w:type="continuationSeparator" w:id="1">
    <w:p w:rsidR="00D056BB" w:rsidRDefault="00D056BB" w:rsidP="00BC18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72CB7"/>
    <w:multiLevelType w:val="hybridMultilevel"/>
    <w:tmpl w:val="640C789C"/>
    <w:lvl w:ilvl="0" w:tplc="F0E87FDA">
      <w:start w:val="2"/>
      <w:numFmt w:val="bullet"/>
      <w:lvlText w:val="-"/>
      <w:lvlJc w:val="left"/>
      <w:pPr>
        <w:ind w:left="720" w:hanging="360"/>
      </w:pPr>
      <w:rPr>
        <w:rFonts w:ascii="Arabic Transparent" w:eastAsia="Calibri" w:hAnsi="Arabic Transparent" w:cs="Arabic Transparen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footnotePr>
    <w:footnote w:id="0"/>
    <w:footnote w:id="1"/>
  </w:footnotePr>
  <w:endnotePr>
    <w:endnote w:id="0"/>
    <w:endnote w:id="1"/>
  </w:endnotePr>
  <w:compat/>
  <w:rsids>
    <w:rsidRoot w:val="00D71F91"/>
    <w:rsid w:val="001D343D"/>
    <w:rsid w:val="00394E92"/>
    <w:rsid w:val="007211E2"/>
    <w:rsid w:val="00A7408A"/>
    <w:rsid w:val="00BC1809"/>
    <w:rsid w:val="00D056BB"/>
    <w:rsid w:val="00D31A14"/>
    <w:rsid w:val="00D71F9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809"/>
    <w:pPr>
      <w:jc w:val="right"/>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BC1809"/>
    <w:pPr>
      <w:spacing w:after="0" w:line="240" w:lineRule="auto"/>
    </w:pPr>
    <w:rPr>
      <w:sz w:val="20"/>
      <w:szCs w:val="20"/>
    </w:rPr>
  </w:style>
  <w:style w:type="character" w:customStyle="1" w:styleId="NotedebasdepageCar">
    <w:name w:val="Note de bas de page Car"/>
    <w:basedOn w:val="Policepardfaut"/>
    <w:link w:val="Notedebasdepage"/>
    <w:uiPriority w:val="99"/>
    <w:rsid w:val="00BC1809"/>
    <w:rPr>
      <w:rFonts w:ascii="Calibri" w:eastAsia="Calibri" w:hAnsi="Calibri" w:cs="Arial"/>
      <w:sz w:val="20"/>
      <w:szCs w:val="20"/>
    </w:rPr>
  </w:style>
  <w:style w:type="character" w:styleId="Appelnotedebasdep">
    <w:name w:val="footnote reference"/>
    <w:uiPriority w:val="99"/>
    <w:semiHidden/>
    <w:unhideWhenUsed/>
    <w:rsid w:val="00BC18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809"/>
    <w:pPr>
      <w:jc w:val="right"/>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BC1809"/>
    <w:pPr>
      <w:spacing w:after="0" w:line="240" w:lineRule="auto"/>
    </w:pPr>
    <w:rPr>
      <w:sz w:val="20"/>
      <w:szCs w:val="20"/>
    </w:rPr>
  </w:style>
  <w:style w:type="character" w:customStyle="1" w:styleId="NotedebasdepageCar">
    <w:name w:val="Note de bas de page Car"/>
    <w:basedOn w:val="Policepardfaut"/>
    <w:link w:val="Notedebasdepage"/>
    <w:uiPriority w:val="99"/>
    <w:rsid w:val="00BC1809"/>
    <w:rPr>
      <w:rFonts w:ascii="Calibri" w:eastAsia="Calibri" w:hAnsi="Calibri" w:cs="Arial"/>
      <w:sz w:val="20"/>
      <w:szCs w:val="20"/>
    </w:rPr>
  </w:style>
  <w:style w:type="character" w:styleId="Appelnotedebasdep">
    <w:name w:val="footnote reference"/>
    <w:uiPriority w:val="99"/>
    <w:semiHidden/>
    <w:unhideWhenUsed/>
    <w:rsid w:val="00BC1809"/>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2107</Words>
  <Characters>11594</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dc:creator>
  <cp:keywords/>
  <dc:description/>
  <cp:lastModifiedBy>user</cp:lastModifiedBy>
  <cp:revision>3</cp:revision>
  <dcterms:created xsi:type="dcterms:W3CDTF">2020-04-06T17:49:00Z</dcterms:created>
  <dcterms:modified xsi:type="dcterms:W3CDTF">2021-04-21T20:26:00Z</dcterms:modified>
</cp:coreProperties>
</file>