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7C" w:rsidRPr="00195AC5" w:rsidRDefault="002B037C" w:rsidP="002B037C">
      <w:pPr>
        <w:pStyle w:val="Paragraphedeliste"/>
        <w:numPr>
          <w:ilvl w:val="0"/>
          <w:numId w:val="2"/>
        </w:numPr>
        <w:tabs>
          <w:tab w:val="right" w:pos="425"/>
          <w:tab w:val="right" w:pos="567"/>
        </w:tabs>
        <w:bidi/>
        <w:ind w:left="425" w:firstLine="42"/>
        <w:jc w:val="both"/>
        <w:rPr>
          <w:sz w:val="32"/>
          <w:szCs w:val="32"/>
          <w:rtl/>
          <w:lang w:bidi="ar-DZ"/>
        </w:rPr>
      </w:pPr>
      <w:r w:rsidRPr="00195AC5">
        <w:rPr>
          <w:rFonts w:hint="cs"/>
          <w:b/>
          <w:bCs/>
          <w:sz w:val="32"/>
          <w:szCs w:val="32"/>
          <w:rtl/>
          <w:lang w:bidi="ar-DZ"/>
        </w:rPr>
        <w:t xml:space="preserve">تعريف المراجع </w:t>
      </w:r>
      <w:r w:rsidRPr="00195AC5">
        <w:rPr>
          <w:b/>
          <w:bCs/>
          <w:sz w:val="32"/>
          <w:szCs w:val="32"/>
          <w:lang w:bidi="ar-DZ"/>
        </w:rPr>
        <w:t>Référence</w:t>
      </w:r>
      <w:r>
        <w:rPr>
          <w:rFonts w:hint="cs"/>
          <w:sz w:val="32"/>
          <w:szCs w:val="32"/>
          <w:rtl/>
          <w:lang w:bidi="ar-DZ"/>
        </w:rPr>
        <w:t>:</w:t>
      </w:r>
    </w:p>
    <w:p w:rsidR="002B037C" w:rsidRDefault="002B037C" w:rsidP="002B037C">
      <w:pPr>
        <w:tabs>
          <w:tab w:val="right" w:pos="425"/>
          <w:tab w:val="right" w:pos="567"/>
        </w:tabs>
        <w:jc w:val="both"/>
        <w:rPr>
          <w:sz w:val="32"/>
          <w:szCs w:val="32"/>
          <w:rtl/>
          <w:lang w:bidi="ar-DZ"/>
        </w:rPr>
      </w:pPr>
      <w:r>
        <w:rPr>
          <w:rFonts w:hint="cs"/>
          <w:sz w:val="32"/>
          <w:szCs w:val="32"/>
          <w:rtl/>
          <w:lang w:bidi="ar-DZ"/>
        </w:rPr>
        <w:tab/>
      </w:r>
      <w:r>
        <w:rPr>
          <w:rFonts w:hint="cs"/>
          <w:sz w:val="32"/>
          <w:szCs w:val="32"/>
          <w:rtl/>
          <w:lang w:bidi="ar-DZ"/>
        </w:rPr>
        <w:tab/>
      </w:r>
      <w:r>
        <w:rPr>
          <w:rFonts w:hint="cs"/>
          <w:sz w:val="32"/>
          <w:szCs w:val="32"/>
          <w:rtl/>
          <w:lang w:bidi="ar-DZ"/>
        </w:rPr>
        <w:tab/>
        <w:t>هي الدراسات التي تلت المصادر من حيث الزمن، واعتمدت عليها، حيث أنّ مؤلفيها اعتمدوا على معلومات مستقاة من غيرهم وعلى أحداث لم يعايشوها.</w:t>
      </w:r>
    </w:p>
    <w:p w:rsidR="002B037C" w:rsidRDefault="002B037C" w:rsidP="002B037C">
      <w:pPr>
        <w:tabs>
          <w:tab w:val="right" w:pos="425"/>
          <w:tab w:val="right" w:pos="567"/>
        </w:tabs>
        <w:jc w:val="both"/>
        <w:rPr>
          <w:sz w:val="32"/>
          <w:szCs w:val="32"/>
          <w:rtl/>
          <w:lang w:bidi="ar-DZ"/>
        </w:rPr>
      </w:pPr>
      <w:r>
        <w:rPr>
          <w:rFonts w:hint="cs"/>
          <w:sz w:val="32"/>
          <w:szCs w:val="32"/>
          <w:rtl/>
          <w:lang w:bidi="ar-DZ"/>
        </w:rPr>
        <w:t>والمراجع نوعان:</w:t>
      </w:r>
    </w:p>
    <w:p w:rsidR="002B037C" w:rsidRDefault="002B037C" w:rsidP="002B037C">
      <w:pPr>
        <w:tabs>
          <w:tab w:val="right" w:pos="425"/>
          <w:tab w:val="right" w:pos="567"/>
        </w:tabs>
        <w:jc w:val="both"/>
        <w:rPr>
          <w:sz w:val="32"/>
          <w:szCs w:val="32"/>
          <w:rtl/>
          <w:lang w:bidi="ar-DZ"/>
        </w:rPr>
      </w:pPr>
      <w:r>
        <w:rPr>
          <w:rFonts w:hint="cs"/>
          <w:sz w:val="32"/>
          <w:szCs w:val="32"/>
          <w:rtl/>
          <w:lang w:bidi="ar-DZ"/>
        </w:rPr>
        <w:t>أ/ مراجع عامة وهي التي تعالج كافة موضوعات المعرفة البشرية.</w:t>
      </w:r>
    </w:p>
    <w:p w:rsidR="002B037C" w:rsidRDefault="002B037C" w:rsidP="002B037C">
      <w:pPr>
        <w:tabs>
          <w:tab w:val="right" w:pos="425"/>
          <w:tab w:val="right" w:pos="567"/>
        </w:tabs>
        <w:jc w:val="both"/>
        <w:rPr>
          <w:sz w:val="32"/>
          <w:szCs w:val="32"/>
          <w:rtl/>
          <w:lang w:bidi="ar-DZ"/>
        </w:rPr>
      </w:pPr>
      <w:r>
        <w:rPr>
          <w:rFonts w:hint="cs"/>
          <w:sz w:val="32"/>
          <w:szCs w:val="32"/>
          <w:rtl/>
          <w:lang w:bidi="ar-DZ"/>
        </w:rPr>
        <w:t>ب/تقتصر على مجال محدد، أو موضوع معين، وعليه فالمراجع تأتي في مرتبة ثانوية بالنسبة للمصادر، ولا يمكن التركيز عليها في البحوث العلمية الجادة كالمقالات العلمية المحكمة وأطروحات الدكتوراه.</w:t>
      </w:r>
    </w:p>
    <w:p w:rsidR="002B037C" w:rsidRDefault="002B037C" w:rsidP="002B037C">
      <w:pPr>
        <w:tabs>
          <w:tab w:val="right" w:pos="425"/>
          <w:tab w:val="right" w:pos="567"/>
        </w:tabs>
        <w:jc w:val="both"/>
        <w:rPr>
          <w:sz w:val="32"/>
          <w:szCs w:val="32"/>
          <w:rtl/>
          <w:lang w:bidi="ar-DZ"/>
        </w:rPr>
      </w:pPr>
      <w:r>
        <w:rPr>
          <w:rFonts w:hint="cs"/>
          <w:sz w:val="32"/>
          <w:szCs w:val="32"/>
          <w:rtl/>
          <w:lang w:bidi="ar-DZ"/>
        </w:rPr>
        <w:t>ومن أمثلة المراجع ما يلي:</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القواميس</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دوائر المعارف</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معاجم الأشخاص والتراجم</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المعاجم الجغرافية</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مراجع تقدم معلومات عامة</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كتب حديثة تعالج موضوعا معينا</w:t>
      </w:r>
    </w:p>
    <w:p w:rsidR="002B037C" w:rsidRDefault="002B037C" w:rsidP="002B037C">
      <w:pPr>
        <w:pStyle w:val="Paragraphedeliste"/>
        <w:numPr>
          <w:ilvl w:val="0"/>
          <w:numId w:val="1"/>
        </w:numPr>
        <w:tabs>
          <w:tab w:val="right" w:pos="425"/>
          <w:tab w:val="right" w:pos="567"/>
        </w:tabs>
        <w:bidi/>
        <w:jc w:val="both"/>
        <w:rPr>
          <w:sz w:val="32"/>
          <w:szCs w:val="32"/>
          <w:lang w:bidi="ar-DZ"/>
        </w:rPr>
      </w:pPr>
      <w:r>
        <w:rPr>
          <w:rFonts w:hint="cs"/>
          <w:sz w:val="32"/>
          <w:szCs w:val="32"/>
          <w:rtl/>
          <w:lang w:bidi="ar-DZ"/>
        </w:rPr>
        <w:t>الحوليات</w:t>
      </w:r>
    </w:p>
    <w:p w:rsidR="002B037C" w:rsidRPr="00F524B0" w:rsidRDefault="002B037C" w:rsidP="002B037C">
      <w:pPr>
        <w:pStyle w:val="Paragraphedeliste"/>
        <w:numPr>
          <w:ilvl w:val="0"/>
          <w:numId w:val="2"/>
        </w:numPr>
        <w:tabs>
          <w:tab w:val="right" w:pos="425"/>
          <w:tab w:val="right" w:pos="567"/>
        </w:tabs>
        <w:bidi/>
        <w:ind w:left="425" w:firstLine="0"/>
        <w:jc w:val="both"/>
        <w:rPr>
          <w:sz w:val="32"/>
          <w:szCs w:val="32"/>
          <w:lang w:bidi="ar-DZ"/>
        </w:rPr>
      </w:pPr>
      <w:r>
        <w:rPr>
          <w:rFonts w:hint="cs"/>
          <w:b/>
          <w:bCs/>
          <w:sz w:val="32"/>
          <w:szCs w:val="32"/>
          <w:rtl/>
          <w:lang w:bidi="ar-DZ"/>
        </w:rPr>
        <w:t>ترتيب المصادر والمراجع في نهاية البحث:</w:t>
      </w:r>
    </w:p>
    <w:p w:rsidR="002B037C" w:rsidRDefault="002B037C" w:rsidP="002B037C">
      <w:pPr>
        <w:tabs>
          <w:tab w:val="right" w:pos="0"/>
          <w:tab w:val="right" w:pos="567"/>
        </w:tabs>
        <w:ind w:left="141"/>
        <w:jc w:val="both"/>
        <w:rPr>
          <w:sz w:val="32"/>
          <w:szCs w:val="32"/>
          <w:rtl/>
          <w:lang w:bidi="ar-DZ"/>
        </w:rPr>
      </w:pPr>
      <w:r>
        <w:rPr>
          <w:rFonts w:hint="cs"/>
          <w:sz w:val="32"/>
          <w:szCs w:val="32"/>
          <w:rtl/>
          <w:lang w:bidi="ar-DZ"/>
        </w:rPr>
        <w:tab/>
        <w:t>توضع قائمة المصادر والمراجع في نهاية البحث، حيث تضم كل ما رجع إليه الباحث فعلا أثناء بحثه مرتبة ترتيبا هجائيا أو ألفبائي وهذه تعد جزءًا لا يتجزأ من البحث، تشمل الكتب والدوريات المتخصصة، والأعمال الميدانية، والمواثيق، والقواميس والمقابلات وغيرها، وتقسم إلى قسمين:</w:t>
      </w:r>
    </w:p>
    <w:p w:rsidR="002B037C" w:rsidRDefault="002B037C" w:rsidP="002B037C">
      <w:pPr>
        <w:tabs>
          <w:tab w:val="right" w:pos="0"/>
          <w:tab w:val="right" w:pos="567"/>
        </w:tabs>
        <w:ind w:left="141"/>
        <w:jc w:val="both"/>
        <w:rPr>
          <w:sz w:val="32"/>
          <w:szCs w:val="32"/>
          <w:rtl/>
          <w:lang w:bidi="ar-DZ"/>
        </w:rPr>
      </w:pPr>
      <w:r>
        <w:rPr>
          <w:rFonts w:hint="cs"/>
          <w:sz w:val="32"/>
          <w:szCs w:val="32"/>
          <w:rtl/>
          <w:lang w:bidi="ar-DZ"/>
        </w:rPr>
        <w:t>أ/ القسم الأول يحتوي على قائمة المصادر والمراجع العربية</w:t>
      </w:r>
    </w:p>
    <w:p w:rsidR="002B037C" w:rsidRDefault="002B037C" w:rsidP="002B037C">
      <w:pPr>
        <w:tabs>
          <w:tab w:val="right" w:pos="0"/>
          <w:tab w:val="right" w:pos="567"/>
        </w:tabs>
        <w:ind w:left="141"/>
        <w:jc w:val="both"/>
        <w:rPr>
          <w:sz w:val="32"/>
          <w:szCs w:val="32"/>
          <w:rtl/>
          <w:lang w:bidi="ar-DZ"/>
        </w:rPr>
      </w:pPr>
      <w:r>
        <w:rPr>
          <w:rFonts w:hint="cs"/>
          <w:sz w:val="32"/>
          <w:szCs w:val="32"/>
          <w:rtl/>
          <w:lang w:bidi="ar-DZ"/>
        </w:rPr>
        <w:t>ب/ القسم الثاني يحتوي على قائمة المصادر والمراجع الأجنبية</w:t>
      </w:r>
    </w:p>
    <w:p w:rsidR="002B037C" w:rsidRDefault="002B037C" w:rsidP="002B037C">
      <w:pPr>
        <w:tabs>
          <w:tab w:val="right" w:pos="0"/>
          <w:tab w:val="right" w:pos="567"/>
        </w:tabs>
        <w:ind w:left="141"/>
        <w:jc w:val="both"/>
        <w:rPr>
          <w:sz w:val="32"/>
          <w:szCs w:val="32"/>
          <w:rtl/>
          <w:lang w:bidi="ar-DZ"/>
        </w:rPr>
      </w:pPr>
      <w:r>
        <w:rPr>
          <w:rFonts w:hint="cs"/>
          <w:sz w:val="32"/>
          <w:szCs w:val="32"/>
          <w:rtl/>
          <w:lang w:bidi="ar-DZ"/>
        </w:rPr>
        <w:t>عليه أن يبدأ بتسجيل المصادر والمراجع ثانيا، مع ملاحظة ما يلي:</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إذا كان اسم العائلة يبدأ بـالتعريف مثل: الباجي، السائحي، تهمل التعريف ويوثق الاسم الأول (الباجي) تحت الحرف (ب) والاسم الثاني السائحي حرف (س).</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lastRenderedPageBreak/>
        <w:t>إذا لم يوجد للمرجع مؤلف، يوضع عنوان المرجع في موقع المؤلف وإذا لم يكن هناك تاريخ النشر توضع عبارة (دون عبارة نشر) في مكان النشر.</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إذا كان المرجع دورية ولها أعداد مختلفة في السنة الواحدة يوضع وقم العدد داخل قوسين بعد رقم المجلد مباشرة.</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إذا كان المؤلف مجهولاً يرتب في الجزء الأول من قائمة المراجع ويكتب مكان المؤلف (مجهول).</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إذا كان القرآن الكريم أحد المصادر يكتب في صدر القائمة.</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في حال استخدام الباحث عدة مراجع لمؤلف واحد ترتب زمنيا في موقع المؤلف بدلا من تكرار اسمه.</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إذا كان ثمة أكثر من مؤلف لمرجع ما، يجب ذكرهم جميعًا.</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ضرورة التأكد من صحة المعلومات في كل مرجع من حيث اسم الباحث أو الباحثين وعنوان البحث، ومكان نشره، وسنة نشره.</w:t>
      </w:r>
    </w:p>
    <w:p w:rsidR="002B037C"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يستوجب استخدام نسخة من البحث ذاته، وعدم الاعتماد على ما هو وارد في بحوث أخرى، وهذا خطأ علمي شائع يجب تحاشيه.</w:t>
      </w:r>
    </w:p>
    <w:p w:rsidR="002B037C" w:rsidRPr="00F524B0" w:rsidRDefault="002B037C" w:rsidP="002B037C">
      <w:pPr>
        <w:pStyle w:val="Paragraphedeliste"/>
        <w:numPr>
          <w:ilvl w:val="0"/>
          <w:numId w:val="1"/>
        </w:numPr>
        <w:tabs>
          <w:tab w:val="right" w:pos="0"/>
          <w:tab w:val="right" w:pos="567"/>
        </w:tabs>
        <w:bidi/>
        <w:jc w:val="both"/>
        <w:rPr>
          <w:sz w:val="32"/>
          <w:szCs w:val="32"/>
          <w:lang w:bidi="ar-DZ"/>
        </w:rPr>
      </w:pPr>
      <w:r>
        <w:rPr>
          <w:rFonts w:hint="cs"/>
          <w:sz w:val="32"/>
          <w:szCs w:val="32"/>
          <w:rtl/>
          <w:lang w:bidi="ar-DZ"/>
        </w:rPr>
        <w:t>إذا كان المؤلف مؤسسة أو منظمة يأخذ المرجع مكانة في التسلسل الهجائي أو الألفبائ</w:t>
      </w:r>
      <w:r>
        <w:rPr>
          <w:rFonts w:hint="eastAsia"/>
          <w:sz w:val="32"/>
          <w:szCs w:val="32"/>
          <w:rtl/>
          <w:lang w:bidi="ar-DZ"/>
        </w:rPr>
        <w:t>ي</w:t>
      </w:r>
      <w:r>
        <w:rPr>
          <w:rFonts w:hint="cs"/>
          <w:sz w:val="32"/>
          <w:szCs w:val="32"/>
          <w:rtl/>
          <w:lang w:bidi="ar-DZ"/>
        </w:rPr>
        <w:t xml:space="preserve">  بحسب الحرف الأول من اسم هذه الهيئة.</w:t>
      </w:r>
    </w:p>
    <w:p w:rsidR="002B037C" w:rsidRPr="00EB526A" w:rsidRDefault="002B037C" w:rsidP="002B037C">
      <w:pPr>
        <w:tabs>
          <w:tab w:val="right" w:pos="425"/>
          <w:tab w:val="right" w:pos="567"/>
        </w:tabs>
        <w:rPr>
          <w:sz w:val="32"/>
          <w:szCs w:val="32"/>
          <w:rtl/>
          <w:lang w:bidi="ar-DZ"/>
        </w:rPr>
      </w:pPr>
    </w:p>
    <w:p w:rsidR="00A80EF2" w:rsidRDefault="00A80EF2">
      <w:pPr>
        <w:rPr>
          <w:lang w:bidi="ar-DZ"/>
        </w:rPr>
      </w:pPr>
    </w:p>
    <w:sectPr w:rsidR="00A80E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5963"/>
    <w:multiLevelType w:val="hybridMultilevel"/>
    <w:tmpl w:val="72A0C1A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7CC436BA"/>
    <w:multiLevelType w:val="hybridMultilevel"/>
    <w:tmpl w:val="743E131E"/>
    <w:lvl w:ilvl="0" w:tplc="C448ADC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B037C"/>
    <w:rsid w:val="002B037C"/>
    <w:rsid w:val="00A80E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037C"/>
    <w:pPr>
      <w:bidi w:val="0"/>
      <w:ind w:left="720"/>
      <w:contextualSpacing/>
    </w:pPr>
    <w:rPr>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1744</Characters>
  <Application>Microsoft Office Word</Application>
  <DocSecurity>0</DocSecurity>
  <Lines>14</Lines>
  <Paragraphs>4</Paragraphs>
  <ScaleCrop>false</ScaleCrop>
  <Company>LAROUSSI-TM</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2023-12-07T08:27:00Z</dcterms:created>
  <dcterms:modified xsi:type="dcterms:W3CDTF">2023-12-07T08:27:00Z</dcterms:modified>
</cp:coreProperties>
</file>