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5E1" w:rsidRDefault="007D35E1" w:rsidP="007D35E1">
      <w:pPr>
        <w:bidi/>
        <w:rPr>
          <w:rFonts w:ascii="Simplified Arabic" w:hAnsi="Simplified Arabic" w:cs="Simplified Arabic"/>
          <w:sz w:val="28"/>
          <w:szCs w:val="28"/>
          <w:rtl/>
          <w:lang w:bidi="ar-DZ"/>
        </w:rPr>
      </w:pPr>
    </w:p>
    <w:p w:rsidR="00C663E2" w:rsidRPr="007D35E1" w:rsidRDefault="00C663E2" w:rsidP="007D35E1">
      <w:pPr>
        <w:bidi/>
        <w:rPr>
          <w:rFonts w:ascii="Simplified Arabic" w:hAnsi="Simplified Arabic" w:cs="Simplified Arabic"/>
          <w:b/>
          <w:bCs/>
          <w:sz w:val="28"/>
          <w:szCs w:val="28"/>
          <w:rtl/>
          <w:lang w:bidi="ar-DZ"/>
        </w:rPr>
      </w:pPr>
      <w:r w:rsidRPr="007D35E1">
        <w:rPr>
          <w:rFonts w:ascii="Simplified Arabic" w:hAnsi="Simplified Arabic" w:cs="Simplified Arabic" w:hint="cs"/>
          <w:b/>
          <w:bCs/>
          <w:sz w:val="28"/>
          <w:szCs w:val="28"/>
          <w:rtl/>
          <w:lang w:bidi="ar-DZ"/>
        </w:rPr>
        <w:t xml:space="preserve">ملاحظة: على كل طالب التعليق على القرار القضائي وإرسال مضمون التعليق إلى أستاذه على مستوى الأعمال الموجهة لتقييمه (الإرسال يكون عبر البريد الإلكتروني). </w:t>
      </w:r>
    </w:p>
    <w:p w:rsidR="00C663E2" w:rsidRDefault="00C663E2" w:rsidP="007D35E1">
      <w:pPr>
        <w:bidi/>
        <w:rPr>
          <w:rFonts w:ascii="Simplified Arabic" w:hAnsi="Simplified Arabic" w:cs="Simplified Arabic"/>
          <w:sz w:val="28"/>
          <w:szCs w:val="28"/>
          <w:rtl/>
          <w:lang w:bidi="ar-DZ"/>
        </w:rPr>
      </w:pPr>
    </w:p>
    <w:p w:rsidR="001D5343" w:rsidRPr="00C663E2" w:rsidRDefault="00C663E2" w:rsidP="007D35E1">
      <w:pPr>
        <w:bidi/>
        <w:rPr>
          <w:rFonts w:ascii="Simplified Arabic" w:hAnsi="Simplified Arabic" w:cs="Simplified Arabic"/>
          <w:b/>
          <w:bCs/>
          <w:sz w:val="32"/>
          <w:szCs w:val="32"/>
          <w:rtl/>
          <w:lang w:bidi="ar-DZ"/>
        </w:rPr>
      </w:pPr>
      <w:r w:rsidRPr="00C663E2">
        <w:rPr>
          <w:rFonts w:ascii="Simplified Arabic" w:hAnsi="Simplified Arabic" w:cs="Simplified Arabic" w:hint="cs"/>
          <w:b/>
          <w:bCs/>
          <w:sz w:val="32"/>
          <w:szCs w:val="32"/>
          <w:rtl/>
          <w:lang w:bidi="ar-DZ"/>
        </w:rPr>
        <w:t>القرار القضائي محل التعليق</w:t>
      </w:r>
    </w:p>
    <w:p w:rsidR="00C663E2" w:rsidRPr="00C663E2" w:rsidRDefault="00C663E2" w:rsidP="007D35E1">
      <w:pPr>
        <w:bidi/>
        <w:rPr>
          <w:rFonts w:ascii="Simplified Arabic" w:hAnsi="Simplified Arabic" w:cs="Simplified Arabic"/>
          <w:b/>
          <w:bCs/>
          <w:sz w:val="28"/>
          <w:szCs w:val="28"/>
          <w:rtl/>
          <w:lang w:bidi="ar-DZ"/>
        </w:rPr>
      </w:pPr>
    </w:p>
    <w:p w:rsidR="00C663E2" w:rsidRPr="00C663E2" w:rsidRDefault="00C663E2" w:rsidP="007D35E1">
      <w:pPr>
        <w:bidi/>
        <w:rPr>
          <w:rFonts w:ascii="Simplified Arabic" w:hAnsi="Simplified Arabic" w:cs="Simplified Arabic"/>
          <w:b/>
          <w:bCs/>
          <w:sz w:val="28"/>
          <w:szCs w:val="28"/>
          <w:rtl/>
          <w:lang w:bidi="ar-DZ"/>
        </w:rPr>
      </w:pPr>
      <w:r w:rsidRPr="00C663E2">
        <w:rPr>
          <w:rFonts w:ascii="Simplified Arabic" w:hAnsi="Simplified Arabic" w:cs="Simplified Arabic" w:hint="cs"/>
          <w:b/>
          <w:bCs/>
          <w:sz w:val="28"/>
          <w:szCs w:val="28"/>
          <w:rtl/>
          <w:lang w:bidi="ar-DZ"/>
        </w:rPr>
        <w:t>القرار رقم: 7733 الصادر عن مجلس الدولة بتاريخ: 11/03/2003، قضية (م.ح) ضد: مستشفى بجاية ومن معه.</w:t>
      </w:r>
    </w:p>
    <w:p w:rsidR="00C663E2" w:rsidRDefault="00C663E2" w:rsidP="007D35E1">
      <w:pPr>
        <w:bidi/>
        <w:rPr>
          <w:rFonts w:ascii="Simplified Arabic" w:hAnsi="Simplified Arabic" w:cs="Simplified Arabic"/>
          <w:sz w:val="28"/>
          <w:szCs w:val="28"/>
          <w:rtl/>
          <w:lang w:bidi="ar-DZ"/>
        </w:rPr>
      </w:pPr>
    </w:p>
    <w:p w:rsidR="00C663E2" w:rsidRDefault="00977FDF" w:rsidP="007D35E1">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مجلس الدولة</w:t>
      </w:r>
    </w:p>
    <w:p w:rsidR="00977FDF" w:rsidRDefault="000B4BAE"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في الجلسة العلنية المنعقدة بتاريخ الحادي عشر من شهر مارس من سنة ألفين وثلاثة.</w:t>
      </w:r>
    </w:p>
    <w:p w:rsidR="000B4BAE" w:rsidRDefault="000B4BAE"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وبعد المداولة القانونية أصدر القرار الآتي نصه:</w:t>
      </w:r>
    </w:p>
    <w:p w:rsidR="000B4BAE" w:rsidRDefault="000B4BAE"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بمقتضى القانون العضوي رقم: 98-01 المؤرخ في: 04 صفر 1419 الموافق ل: 30 ماي 1998 والمتعلق باختصاصات مجلس الدولة وتنظيمه وعمله.</w:t>
      </w:r>
    </w:p>
    <w:p w:rsidR="000B4BAE" w:rsidRDefault="000B4BAE"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بمقتضى الأمر رقم: 66-154 المؤرخ في: 08 جوان 1966 المتضمن قانون الإجراءات المدنية المعدل والمتمم.</w:t>
      </w:r>
    </w:p>
    <w:p w:rsidR="000B4BAE" w:rsidRDefault="000B4BAE"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بمقتضى المواد 07 و279 إلى 289 من قانون الإجراءات المدنية.</w:t>
      </w:r>
    </w:p>
    <w:p w:rsidR="000B4BAE" w:rsidRDefault="000B4BAE"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بعد الاستماع إلى السيدة طهراوي الطاهر مليكة الرئيسة المقررة بمجلس الدولة في تلاوة تقريرها المكتوب وإلى السيد بوشارب طه مساعد محافظ الدولة في تقديم طلباته المكتوبة.</w:t>
      </w:r>
    </w:p>
    <w:p w:rsidR="000B4BAE" w:rsidRDefault="000B4BAE"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الوقائع والإجراءات:</w:t>
      </w:r>
    </w:p>
    <w:p w:rsidR="000B4BAE" w:rsidRDefault="000B4BAE"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بمقتضى عريضة سجلت لدى كتابة الضبط لمجلس الدولة بتاريخ: 16/01/2001 تحت رقم: 7733 استأنف السيد (م.ح) القائم عنه الأستاذ/ عبد الفتاح، استأنف القرار الصادر عن الغرفة الإدارية لمجلس بجاية بتاريخ: 04/06/2000 القاضي بالمصادقة على الخبرة المنجزة وبإلزام المستأنف عليه تحت ضمان شركة التأمين الجزائرية بالدفع للمستأنف مبلغ 300.000دج كتعويض عن العجز الدائم ومبلغ 100.000 دج عن العجز المؤقت ومبلغ 30.000 دج عن التشويه الجمالي ومبلغ 10.000 دج كتعويض عن الآلام ومبلغ 50.000 دج عن مصاريف العلاج مجتمعة.</w:t>
      </w:r>
    </w:p>
    <w:p w:rsidR="00816084" w:rsidRDefault="000B4BAE"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حيث يعرض المستأنف أن نت</w:t>
      </w:r>
      <w:r w:rsidR="002C56AF">
        <w:rPr>
          <w:rFonts w:ascii="Simplified Arabic" w:hAnsi="Simplified Arabic" w:cs="Simplified Arabic" w:hint="cs"/>
          <w:sz w:val="28"/>
          <w:szCs w:val="28"/>
          <w:rtl/>
          <w:lang w:bidi="ar-DZ"/>
        </w:rPr>
        <w:t>يجة كسر على مستوى الفخذ أجريت له</w:t>
      </w:r>
      <w:r>
        <w:rPr>
          <w:rFonts w:ascii="Simplified Arabic" w:hAnsi="Simplified Arabic" w:cs="Simplified Arabic" w:hint="cs"/>
          <w:sz w:val="28"/>
          <w:szCs w:val="28"/>
          <w:rtl/>
          <w:lang w:bidi="ar-DZ"/>
        </w:rPr>
        <w:t xml:space="preserve"> عملية جراحية</w:t>
      </w:r>
      <w:r w:rsidR="002C56AF">
        <w:rPr>
          <w:rFonts w:ascii="Simplified Arabic" w:hAnsi="Simplified Arabic" w:cs="Simplified Arabic" w:hint="cs"/>
          <w:sz w:val="28"/>
          <w:szCs w:val="28"/>
          <w:rtl/>
          <w:lang w:bidi="ar-DZ"/>
        </w:rPr>
        <w:t xml:space="preserve"> أولى بتاريخ: 31/10/1995 وبسبب الإهمال والتماطل في العلاج من جهة ومن جهة أخرى فساد الأدوات المستعملة والمملوكة للمستشفى تسبب بإصابة ميكروبية في عظام الفخذ فأهلك</w:t>
      </w:r>
      <w:r w:rsidR="00596E85">
        <w:rPr>
          <w:rFonts w:ascii="Simplified Arabic" w:hAnsi="Simplified Arabic" w:cs="Simplified Arabic" w:hint="cs"/>
          <w:sz w:val="28"/>
          <w:szCs w:val="28"/>
          <w:rtl/>
          <w:lang w:bidi="ar-DZ"/>
        </w:rPr>
        <w:t xml:space="preserve"> منه حوالي 15 سنتيمتر، وأنه تأل</w:t>
      </w:r>
      <w:r w:rsidR="00596E85">
        <w:rPr>
          <w:rFonts w:ascii="Simplified Arabic" w:hAnsi="Simplified Arabic" w:cs="Simplified Arabic" w:hint="cs"/>
          <w:sz w:val="28"/>
          <w:szCs w:val="28"/>
          <w:rtl/>
          <w:lang w:val="en-US" w:bidi="ar-DZ"/>
        </w:rPr>
        <w:t>م</w:t>
      </w:r>
      <w:r w:rsidR="002C56AF">
        <w:rPr>
          <w:rFonts w:ascii="Simplified Arabic" w:hAnsi="Simplified Arabic" w:cs="Simplified Arabic" w:hint="cs"/>
          <w:sz w:val="28"/>
          <w:szCs w:val="28"/>
          <w:rtl/>
          <w:lang w:bidi="ar-DZ"/>
        </w:rPr>
        <w:t xml:space="preserve"> كثيرا بهذه الإصابة إذ تعرض إلى 12 عملية جراحية إضافة إلى حالته الصحية وكذا مصاريف العلاج، </w:t>
      </w:r>
      <w:r w:rsidR="002C56AF">
        <w:rPr>
          <w:rFonts w:ascii="Simplified Arabic" w:hAnsi="Simplified Arabic" w:cs="Simplified Arabic" w:hint="cs"/>
          <w:sz w:val="28"/>
          <w:szCs w:val="28"/>
          <w:rtl/>
          <w:lang w:bidi="ar-DZ"/>
        </w:rPr>
        <w:lastRenderedPageBreak/>
        <w:t xml:space="preserve">وعلى إثر تعيين خبير لفحصه وتحديد مختلف الأضرار صدر القرار المحال باعتماد على الخبرة إلا أن المبالغ المعوضة جد ضئيلة بالنظر إلى الأضرار المعتبرة التي حددها الخبير، أن القرار لا ينصف في حقوقه ولم يسبب بكفاية عدم تعويضه لكافة الأضرار اللاحقة به والمدرجة في الخبرة، أن الخبير اعتبره معوق بنسبة 90 بالمئة ولا يستطيع التحرك لوحده إلا بمساعدة شخص آخر، ولهذه الأسباب يلتمس المستأنف المصادقة مبدئيا على القرار مع تعديله رفع المبالغ المعروضة ولتكن: 500.000 دج تعويض عن العجز الدائم، 250.000 دج عن العجز المؤقت، 150.000 دج عن التشويه الجمالي، 100.000 دج عن التألم، 200.000 دج عن مصاريف العلاج، و8.000 دج </w:t>
      </w:r>
      <w:r w:rsidR="004451B6">
        <w:rPr>
          <w:rFonts w:ascii="Simplified Arabic" w:hAnsi="Simplified Arabic" w:cs="Simplified Arabic" w:hint="cs"/>
          <w:sz w:val="28"/>
          <w:szCs w:val="28"/>
          <w:rtl/>
          <w:lang w:bidi="ar-DZ"/>
        </w:rPr>
        <w:t xml:space="preserve"> راتب شهري للشخص الآخر الذي ذكر من طرف الخبير ومنحة معاش بالنظر إلى نسبة إعاقته وكذا حالته العائلية.</w:t>
      </w:r>
    </w:p>
    <w:p w:rsidR="004451B6" w:rsidRDefault="004451B6"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حيث أجاب مستشفى بجاية الممثل في شخص مديره القائم عنه الأستاذ/ حدادي في مذكرة سجلت في: 07/10/2001 يعلن عن تشكيلة الاستئناف الفرعي، ويلتمس مبدئيا تعيين أي خبير آخر لتحديد أسباب تفاقم إصابة المستأنف والخبرة المنجزة غير كافية لوحدها لإثبات خطأ المستشفى، وفي الاحت</w:t>
      </w:r>
      <w:r w:rsidR="00543E0F">
        <w:rPr>
          <w:rFonts w:ascii="Simplified Arabic" w:hAnsi="Simplified Arabic" w:cs="Simplified Arabic" w:hint="cs"/>
          <w:sz w:val="28"/>
          <w:szCs w:val="28"/>
          <w:rtl/>
          <w:lang w:bidi="ar-DZ"/>
        </w:rPr>
        <w:t>ياط أن مبلغ التعويضات جد مرتفع، إن المستأنف مصاب بالكسر وبشكل معتبر فإنه لا يمكن مع ذلك ضم الضرر الأصلي إلى الضرر المدعى به لأنه أصيب بكسر وقد عالج في عيادات أخرى قبل المعالجة لدى المستشفى، ولهذه الأسباب يلتمس المستأنف عليه أساسا تعيين خبير آخر لفحص المستأنف حسب القرار التمهيدي المؤرخ في: 11/04/1999 واحتياطيا تخفيض التعويضات إلى حدها المعقول.</w:t>
      </w:r>
    </w:p>
    <w:p w:rsidR="00543E0F" w:rsidRDefault="00543E0F"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وعليه</w:t>
      </w:r>
    </w:p>
    <w:p w:rsidR="00543E0F" w:rsidRDefault="00543E0F"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في الشكل: حيث أن الاستئنافين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الأصلي والفرعي- مستوفيين للأوضاع الشكلية القانونية إذ لم يوجد بالملف ما يثبت تبليغ القرار محل الاستئناف.</w:t>
      </w:r>
    </w:p>
    <w:p w:rsidR="00543E0F" w:rsidRDefault="00543E0F"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في الموضوع: في شأن العلاقة السببية:</w:t>
      </w:r>
    </w:p>
    <w:p w:rsidR="00543E0F" w:rsidRDefault="00543E0F"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حيث على إثر سقوط أن المستأنف أصيب بكسر على مستوى الفخذ وأجريت له عملية جراحية بمستشفى بجاية بتاريخ: 31/10/1995.</w:t>
      </w:r>
    </w:p>
    <w:p w:rsidR="00543E0F" w:rsidRDefault="00543E0F"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حيث يومين بعد العملية التي تطلبت وضع صفيحة ملولبة، وأن المستأنف تعرض لإصابة ميكروبية وأن الصفيحة الملولبة تسببت في إنتان مقاوم للعلاج الطبي الذي عولج به وتم نزع الصفيحة الشهر الموالي.</w:t>
      </w:r>
    </w:p>
    <w:p w:rsidR="00543E0F" w:rsidRDefault="00543E0F"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حيث أنه بعد نزع الصفيحة، تبين أن عظم الفخذ قد أصيب بتعفن أدى إلى خضوع المستأنف لعمليات زرع عظام في عدة مراكز استشفائية.</w:t>
      </w:r>
    </w:p>
    <w:p w:rsidR="00543E0F" w:rsidRDefault="00543E0F"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حيث يتضح جليا أن هذه العمليات الجراحية المتعددة التي أجريت على المستأنف ما هي سوى نتيجة للعملية الجراحية الأولى التي أجريت له بمستشفى بجاية يوم: 31/10/1995.</w:t>
      </w:r>
    </w:p>
    <w:p w:rsidR="00543E0F" w:rsidRDefault="00543E0F"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وأن الصفيحة الملولبة المصابة بإنتان أدت إلى تعفن عظم الفخذ.</w:t>
      </w:r>
    </w:p>
    <w:p w:rsidR="00543E0F" w:rsidRDefault="00543E0F"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وأن علاقة السببية بين العمل الجراحي الأول أي وضع الصفيحة ونتائج هذا العمل موضوع هذه الدعوى بالتعويض، ثابتة.</w:t>
      </w:r>
    </w:p>
    <w:p w:rsidR="00543E0F" w:rsidRDefault="00543E0F"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حيث أن قواعد مهنة الطب تقتضي أن تتبع أية عملية جراحية بفحص دقيق للأدوات المستعملة أثناء العملية.</w:t>
      </w:r>
    </w:p>
    <w:p w:rsidR="00543E0F" w:rsidRDefault="00543E0F"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حيث أن المستأنف عليه أخل بواجبه المتمثل في أخذ الاحتياطات اللازمة من أجل الحفاظ على السلامة البدنية للمريض الموجود تحت مسؤوليته.</w:t>
      </w:r>
    </w:p>
    <w:p w:rsidR="00543E0F" w:rsidRDefault="00543E0F"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وأن عدم مراقبة الآلات المستعملة من طرف أعوانه يشكل خطأ للمرفق العام.</w:t>
      </w:r>
    </w:p>
    <w:p w:rsidR="00543E0F" w:rsidRDefault="00543E0F"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وأنه بالنتيجة، وبما أن المستأنف عليه ساهم في وجود الضرر بسبب تقصيره في مراقبة آلات الجراحة المستعملة أثناء العملية الطبية فإنه ملزم بتعويض الضرر اللاحق بالمستأنف.</w:t>
      </w:r>
    </w:p>
    <w:p w:rsidR="00543E0F" w:rsidRDefault="00543E0F"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وأن للمستأنف بالتالي الحق في الحصول على تعويض عن الضرر.</w:t>
      </w:r>
    </w:p>
    <w:p w:rsidR="00543E0F" w:rsidRDefault="00543E0F"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وأنه يتعين بالتالي رض الاستئناف الفرعي.</w:t>
      </w:r>
    </w:p>
    <w:p w:rsidR="00543E0F" w:rsidRDefault="00543E0F"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عن تعويض الضرر:</w:t>
      </w:r>
    </w:p>
    <w:p w:rsidR="00543E0F" w:rsidRDefault="00543E0F"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حيث أن المستأنف</w:t>
      </w:r>
      <w:r w:rsidR="00716500">
        <w:rPr>
          <w:rFonts w:ascii="Simplified Arabic" w:hAnsi="Simplified Arabic" w:cs="Simplified Arabic" w:hint="cs"/>
          <w:sz w:val="28"/>
          <w:szCs w:val="28"/>
          <w:rtl/>
          <w:lang w:bidi="ar-DZ"/>
        </w:rPr>
        <w:t xml:space="preserve"> يلتمس رفع المبالغ الممنوحة بموجب القرار الذي يستأنفه ويلتمس عليه احتياطيا، تخفيض هذه المبالغ إلى حدها المعقول.</w:t>
      </w:r>
    </w:p>
    <w:p w:rsidR="00716500" w:rsidRDefault="00716500"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حيث أنه يستخلص من الخبرة المصادق عليها بموجب القرار المستأنف، أن المستأنف قد أصيب بعجز دائم جزئي بنسبة 90 بالمئة وأن حالته تستدعي مساعدة شخص آخر.</w:t>
      </w:r>
    </w:p>
    <w:p w:rsidR="00716500" w:rsidRDefault="00716500"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حيث أن الطلب الرامي إلى منح الراتب الشهري للشخص الآخر وأيضا لمنحة المعاش بسبب إعاقة المستأنف لا يدخل ضمن صلاحيات قاضي الموضوع.</w:t>
      </w:r>
    </w:p>
    <w:p w:rsidR="00716500" w:rsidRDefault="00716500"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حيث أن نسبة العجز الدائم الذي يبقى المستأنف مصابا </w:t>
      </w:r>
      <w:r w:rsidR="00772AC1">
        <w:rPr>
          <w:rFonts w:ascii="Simplified Arabic" w:hAnsi="Simplified Arabic" w:cs="Simplified Arabic" w:hint="cs"/>
          <w:sz w:val="28"/>
          <w:szCs w:val="28"/>
          <w:rtl/>
          <w:lang w:bidi="ar-DZ"/>
        </w:rPr>
        <w:t>تقدر ب: 90 بالمئة وتستدعي إعادة النظر في قيمة التعويضات الممنوحة بموجب القرار المستأنف.</w:t>
      </w:r>
    </w:p>
    <w:p w:rsidR="00772AC1" w:rsidRDefault="00772AC1"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وبما أنه معاق مدى الحياة، ويحتاج لمساعدة شخص آخر ولكونه تعرض لضرر جمالي معتبر من جراء تقصير الطرف السفلي ب: 9,5 سم ولأنه يعاني من ألم جسماني له علاقة بحالته البدنية، فإنه يتعين رفع التعويض:</w:t>
      </w:r>
    </w:p>
    <w:p w:rsidR="00772AC1" w:rsidRDefault="00772AC1"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-500.000 دج مقابل العجز الدائم الجزئي.</w:t>
      </w:r>
    </w:p>
    <w:p w:rsidR="00772AC1" w:rsidRDefault="00772AC1"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-150.000 دج مقابل العجز المؤقت عن العمل.</w:t>
      </w:r>
    </w:p>
    <w:p w:rsidR="00772AC1" w:rsidRDefault="00772AC1"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-100.000 دج مقابل الضرر الجمالي.</w:t>
      </w:r>
    </w:p>
    <w:p w:rsidR="00772AC1" w:rsidRDefault="00772AC1"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-50.000 دج مقابل الآلام.</w:t>
      </w:r>
    </w:p>
    <w:p w:rsidR="00772AC1" w:rsidRDefault="00772AC1"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حيث أن مبلغ 50.000.00 دج الممنوح بموجب القرار المستأنف على سبيل مصاريف العلاج يحتفظ به.</w:t>
      </w:r>
    </w:p>
    <w:p w:rsidR="00772AC1" w:rsidRDefault="00772AC1"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وحيث أن المستشفى المحكوم عليه، معفى من دفع المصاريف القضائية تبعا لقانون المالية لسنة 1999.</w:t>
      </w:r>
    </w:p>
    <w:p w:rsidR="00772AC1" w:rsidRDefault="00772AC1" w:rsidP="00835A8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لهذه الأسباب</w:t>
      </w:r>
    </w:p>
    <w:p w:rsidR="00772AC1" w:rsidRDefault="00772AC1"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يقضي مجلس الدولة: الفاصل علنيا حضوريا نهائيا.</w:t>
      </w:r>
    </w:p>
    <w:p w:rsidR="00772AC1" w:rsidRDefault="009C3261"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في الشكل: قبول الإ</w:t>
      </w:r>
      <w:r w:rsidR="00772AC1">
        <w:rPr>
          <w:rFonts w:ascii="Simplified Arabic" w:hAnsi="Simplified Arabic" w:cs="Simplified Arabic" w:hint="cs"/>
          <w:sz w:val="28"/>
          <w:szCs w:val="28"/>
          <w:rtl/>
          <w:lang w:bidi="ar-DZ"/>
        </w:rPr>
        <w:t>ستئنافين الأصلي والفرعي.</w:t>
      </w:r>
    </w:p>
    <w:p w:rsidR="00772AC1" w:rsidRDefault="00772AC1"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في الموضوع: تأييد القرار المستأنف مبدئيا وتعديله: رفع التعويض كما يلي:</w:t>
      </w:r>
    </w:p>
    <w:p w:rsidR="00772AC1" w:rsidRDefault="00772AC1"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-500.000.00 دج مقابل العجز الدائم.</w:t>
      </w:r>
    </w:p>
    <w:p w:rsidR="00772AC1" w:rsidRDefault="00772AC1"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-150.000.00 دج مقابل العجز المؤقت للعمل.</w:t>
      </w:r>
    </w:p>
    <w:p w:rsidR="00772AC1" w:rsidRDefault="00772AC1"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-100.000.00 دج مقابل التشويه الجمالي.</w:t>
      </w:r>
    </w:p>
    <w:p w:rsidR="00772AC1" w:rsidRDefault="00772AC1"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-50.000.00 دج مقابل الآلام.</w:t>
      </w:r>
    </w:p>
    <w:p w:rsidR="00772AC1" w:rsidRDefault="00772AC1"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ورفض ما زاد عن ذلك من طلبات.</w:t>
      </w:r>
    </w:p>
    <w:p w:rsidR="00772AC1" w:rsidRDefault="00772AC1" w:rsidP="007D35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C663E2" w:rsidRDefault="00C663E2" w:rsidP="007D35E1">
      <w:pPr>
        <w:bidi/>
        <w:rPr>
          <w:rFonts w:ascii="Simplified Arabic" w:hAnsi="Simplified Arabic" w:cs="Simplified Arabic"/>
          <w:sz w:val="28"/>
          <w:szCs w:val="28"/>
          <w:rtl/>
          <w:lang w:bidi="ar-DZ"/>
        </w:rPr>
      </w:pPr>
    </w:p>
    <w:p w:rsidR="00C663E2" w:rsidRDefault="00C663E2" w:rsidP="007D35E1">
      <w:pPr>
        <w:bidi/>
        <w:rPr>
          <w:rFonts w:ascii="Simplified Arabic" w:hAnsi="Simplified Arabic" w:cs="Simplified Arabic"/>
          <w:sz w:val="28"/>
          <w:szCs w:val="28"/>
          <w:rtl/>
          <w:lang w:bidi="ar-DZ"/>
        </w:rPr>
      </w:pPr>
    </w:p>
    <w:p w:rsidR="00C663E2" w:rsidRPr="00C663E2" w:rsidRDefault="00C663E2" w:rsidP="007D35E1">
      <w:pPr>
        <w:bidi/>
        <w:rPr>
          <w:rFonts w:ascii="Simplified Arabic" w:hAnsi="Simplified Arabic" w:cs="Simplified Arabic"/>
          <w:sz w:val="28"/>
          <w:szCs w:val="28"/>
          <w:rtl/>
          <w:lang w:bidi="ar-DZ"/>
        </w:rPr>
      </w:pPr>
    </w:p>
    <w:sectPr w:rsidR="00C663E2" w:rsidRPr="00C663E2" w:rsidSect="00533F8E">
      <w:headerReference w:type="default" r:id="rId6"/>
      <w:footerReference w:type="default" r:id="rId7"/>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A29" w:rsidRDefault="00D01A29" w:rsidP="00DF4795">
      <w:r>
        <w:separator/>
      </w:r>
    </w:p>
  </w:endnote>
  <w:endnote w:type="continuationSeparator" w:id="1">
    <w:p w:rsidR="00D01A29" w:rsidRDefault="00D01A29" w:rsidP="00DF47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19140"/>
      <w:docPartObj>
        <w:docPartGallery w:val="Page Numbers (Bottom of Page)"/>
        <w:docPartUnique/>
      </w:docPartObj>
    </w:sdtPr>
    <w:sdtContent>
      <w:p w:rsidR="00DF4795" w:rsidRDefault="00456D68">
        <w:pPr>
          <w:pStyle w:val="Pieddepage"/>
          <w:jc w:val="center"/>
        </w:pPr>
        <w:fldSimple w:instr=" PAGE   \* MERGEFORMAT ">
          <w:r w:rsidR="00596E85">
            <w:rPr>
              <w:noProof/>
            </w:rPr>
            <w:t>1</w:t>
          </w:r>
        </w:fldSimple>
      </w:p>
    </w:sdtContent>
  </w:sdt>
  <w:p w:rsidR="00DF4795" w:rsidRDefault="00DF479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A29" w:rsidRDefault="00D01A29" w:rsidP="00DF4795">
      <w:r>
        <w:separator/>
      </w:r>
    </w:p>
  </w:footnote>
  <w:footnote w:type="continuationSeparator" w:id="1">
    <w:p w:rsidR="00D01A29" w:rsidRDefault="00D01A29" w:rsidP="00DF47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E1" w:rsidRPr="007D35E1" w:rsidRDefault="007D35E1" w:rsidP="007D35E1">
    <w:pPr>
      <w:pStyle w:val="En-tte"/>
      <w:jc w:val="right"/>
      <w:rPr>
        <w:rFonts w:ascii="Simplified Arabic" w:hAnsi="Simplified Arabic" w:cs="Simplified Arabic"/>
        <w:sz w:val="28"/>
        <w:szCs w:val="28"/>
        <w:rtl/>
        <w:lang w:val="en-US" w:bidi="ar-DZ"/>
      </w:rPr>
    </w:pPr>
    <w:r w:rsidRPr="007D35E1">
      <w:rPr>
        <w:rFonts w:ascii="Simplified Arabic" w:hAnsi="Simplified Arabic" w:cs="Simplified Arabic"/>
        <w:sz w:val="28"/>
        <w:szCs w:val="28"/>
        <w:rtl/>
        <w:lang w:val="en-US" w:bidi="ar-DZ"/>
      </w:rPr>
      <w:t>السنة الأولى ماستر، تخصص دولة ومؤسسات عمومية</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C663E2"/>
    <w:rsid w:val="000B4BAE"/>
    <w:rsid w:val="00167D8B"/>
    <w:rsid w:val="001D5343"/>
    <w:rsid w:val="0028788D"/>
    <w:rsid w:val="002C56AF"/>
    <w:rsid w:val="004451B6"/>
    <w:rsid w:val="00456D68"/>
    <w:rsid w:val="00533F8E"/>
    <w:rsid w:val="00543E0F"/>
    <w:rsid w:val="00596E85"/>
    <w:rsid w:val="00716500"/>
    <w:rsid w:val="00772AC1"/>
    <w:rsid w:val="00775F1A"/>
    <w:rsid w:val="007D35E1"/>
    <w:rsid w:val="00816084"/>
    <w:rsid w:val="00835A8E"/>
    <w:rsid w:val="00977FDF"/>
    <w:rsid w:val="009C3261"/>
    <w:rsid w:val="00C663E2"/>
    <w:rsid w:val="00CC56DB"/>
    <w:rsid w:val="00D01A29"/>
    <w:rsid w:val="00DF479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34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F4795"/>
    <w:pPr>
      <w:tabs>
        <w:tab w:val="center" w:pos="4536"/>
        <w:tab w:val="right" w:pos="9072"/>
      </w:tabs>
    </w:pPr>
  </w:style>
  <w:style w:type="character" w:customStyle="1" w:styleId="En-tteCar">
    <w:name w:val="En-tête Car"/>
    <w:basedOn w:val="Policepardfaut"/>
    <w:link w:val="En-tte"/>
    <w:uiPriority w:val="99"/>
    <w:semiHidden/>
    <w:rsid w:val="00DF4795"/>
  </w:style>
  <w:style w:type="paragraph" w:styleId="Pieddepage">
    <w:name w:val="footer"/>
    <w:basedOn w:val="Normal"/>
    <w:link w:val="PieddepageCar"/>
    <w:uiPriority w:val="99"/>
    <w:unhideWhenUsed/>
    <w:rsid w:val="00DF4795"/>
    <w:pPr>
      <w:tabs>
        <w:tab w:val="center" w:pos="4536"/>
        <w:tab w:val="right" w:pos="9072"/>
      </w:tabs>
    </w:pPr>
  </w:style>
  <w:style w:type="character" w:customStyle="1" w:styleId="PieddepageCar">
    <w:name w:val="Pied de page Car"/>
    <w:basedOn w:val="Policepardfaut"/>
    <w:link w:val="Pieddepage"/>
    <w:uiPriority w:val="99"/>
    <w:rsid w:val="00DF47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691</TotalTime>
  <Pages>4</Pages>
  <Words>925</Words>
  <Characters>5093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dc:creator>
  <cp:lastModifiedBy>sami</cp:lastModifiedBy>
  <cp:revision>11</cp:revision>
  <dcterms:created xsi:type="dcterms:W3CDTF">2020-04-05T21:23:00Z</dcterms:created>
  <dcterms:modified xsi:type="dcterms:W3CDTF">2020-04-16T21:24:00Z</dcterms:modified>
</cp:coreProperties>
</file>