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43" w:rsidRPr="00D24B9C" w:rsidRDefault="00CC350F" w:rsidP="00D24B9C">
      <w:pPr>
        <w:bidi/>
        <w:jc w:val="center"/>
        <w:rPr>
          <w:rFonts w:ascii="Simplified Arabic" w:hAnsi="Simplified Arabic" w:cs="Simplified Arabic"/>
          <w:b/>
          <w:bCs/>
          <w:sz w:val="32"/>
          <w:szCs w:val="32"/>
          <w:rtl/>
          <w:lang w:val="en-US" w:bidi="ar-DZ"/>
        </w:rPr>
      </w:pPr>
      <w:r w:rsidRPr="00D24B9C">
        <w:rPr>
          <w:rFonts w:ascii="Simplified Arabic" w:hAnsi="Simplified Arabic" w:cs="Simplified Arabic" w:hint="cs"/>
          <w:b/>
          <w:bCs/>
          <w:sz w:val="32"/>
          <w:szCs w:val="32"/>
          <w:rtl/>
          <w:lang w:val="en-US" w:bidi="ar-DZ"/>
        </w:rPr>
        <w:t>القرار القضائي</w:t>
      </w:r>
      <w:r w:rsidR="00D24B9C" w:rsidRPr="00D24B9C">
        <w:rPr>
          <w:rFonts w:ascii="Simplified Arabic" w:hAnsi="Simplified Arabic" w:cs="Simplified Arabic" w:hint="cs"/>
          <w:b/>
          <w:bCs/>
          <w:sz w:val="32"/>
          <w:szCs w:val="32"/>
          <w:rtl/>
          <w:lang w:val="en-US" w:bidi="ar-DZ"/>
        </w:rPr>
        <w:t xml:space="preserve"> محل التعليق</w:t>
      </w:r>
    </w:p>
    <w:p w:rsidR="00CC350F" w:rsidRPr="00D24B9C" w:rsidRDefault="00CC350F" w:rsidP="00D24B9C">
      <w:pPr>
        <w:bidi/>
        <w:rPr>
          <w:rFonts w:ascii="Simplified Arabic" w:hAnsi="Simplified Arabic" w:cs="Simplified Arabic"/>
          <w:b/>
          <w:bCs/>
          <w:sz w:val="28"/>
          <w:szCs w:val="28"/>
          <w:rtl/>
          <w:lang w:val="en-US" w:bidi="ar-DZ"/>
        </w:rPr>
      </w:pPr>
      <w:r w:rsidRPr="00D24B9C">
        <w:rPr>
          <w:rFonts w:ascii="Simplified Arabic" w:hAnsi="Simplified Arabic" w:cs="Simplified Arabic" w:hint="cs"/>
          <w:b/>
          <w:bCs/>
          <w:sz w:val="28"/>
          <w:szCs w:val="28"/>
          <w:rtl/>
          <w:lang w:val="en-US" w:bidi="ar-DZ"/>
        </w:rPr>
        <w:t>قرار رقم: 11086 الصادر عن مجلس الدولة بتاريخ: 22/07/2003. (قضية (ب.ف) ضد رئيس المجلس الشعبي البلدي لبلدية وهران)</w:t>
      </w:r>
    </w:p>
    <w:p w:rsidR="00CC350F" w:rsidRDefault="00CC350F"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إن مجلس الدولة</w:t>
      </w:r>
    </w:p>
    <w:p w:rsidR="00CC350F"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في الجلسة العلنية المنعقدة بتاريخ الثاني والعشرين من شهر جويلية سنة ألفين وثلاثة.</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وبعد المداولة القانونية أصدر القرار الآتي نصه.</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بمقتضى القانون العضوي رقم: 98-01 المؤرخ في: 4 صفر 1419 الموافق ل: 30/05/1998 والمتعلق باختصاصات مجلس الدولة وتنظيمه وعمله.</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بمقتضى الأمر 66-154 المؤرخ في: 08/06/1966 المتضمن قانون </w:t>
      </w:r>
      <w:r w:rsidR="00D976C2">
        <w:rPr>
          <w:rFonts w:ascii="Simplified Arabic" w:hAnsi="Simplified Arabic" w:cs="Simplified Arabic" w:hint="cs"/>
          <w:sz w:val="28"/>
          <w:szCs w:val="28"/>
          <w:rtl/>
          <w:lang w:val="en-US" w:bidi="ar-DZ"/>
        </w:rPr>
        <w:t>الإجراءات</w:t>
      </w:r>
      <w:r>
        <w:rPr>
          <w:rFonts w:ascii="Simplified Arabic" w:hAnsi="Simplified Arabic" w:cs="Simplified Arabic" w:hint="cs"/>
          <w:sz w:val="28"/>
          <w:szCs w:val="28"/>
          <w:rtl/>
          <w:lang w:val="en-US" w:bidi="ar-DZ"/>
        </w:rPr>
        <w:t xml:space="preserve"> المدنية المعدل والمتمم.</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بمقتضى المواد 7 و274 إلى 289 من قانون </w:t>
      </w:r>
      <w:r w:rsidR="00D976C2">
        <w:rPr>
          <w:rFonts w:ascii="Simplified Arabic" w:hAnsi="Simplified Arabic" w:cs="Simplified Arabic" w:hint="cs"/>
          <w:sz w:val="28"/>
          <w:szCs w:val="28"/>
          <w:rtl/>
          <w:lang w:val="en-US" w:bidi="ar-DZ"/>
        </w:rPr>
        <w:t>الإجراءات</w:t>
      </w:r>
      <w:r>
        <w:rPr>
          <w:rFonts w:ascii="Simplified Arabic" w:hAnsi="Simplified Arabic" w:cs="Simplified Arabic" w:hint="cs"/>
          <w:sz w:val="28"/>
          <w:szCs w:val="28"/>
          <w:rtl/>
          <w:lang w:val="en-US" w:bidi="ar-DZ"/>
        </w:rPr>
        <w:t xml:space="preserve"> المدنية.</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بعد الاستماع إلى السيدة صحراوي الطاهر مليكة الرئيسة المقررة في تلاوة تقريرها المكتوب وإلى السيد بوشارب طه محافظ الدولة المساعد في تقديم طلباته المكتوبة.</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الوقائع والإجراءات:</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بمقتضى عريضة سجلت لدى كتابة الضبط لمجلس الدولة بتاريخ: 26/11/2001 تحت رقم 11086 استأنفت السيدة (ب.ف) بواسطة الأستاذ مسعودي القرار الصادر بتاريخ: 13/10/2001 عن الغرفة الإدارية لمجلس قضاء وهران والقاضي برفض الدعوى لعدم التأسيس.</w:t>
      </w:r>
    </w:p>
    <w:p w:rsidR="00184C94" w:rsidRDefault="00184C9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حيث تعرض المستأنفة أنها التمست الحكم بتعيين خبير لتقويم الخسائر التي ألحقت بعقارها والمتسبب فيه بلدية وهران التي قامت ببناء جدار من الاسمنت المقوى على جانب مساحتها الشيء الذي أدى إلى عدم قدرتها </w:t>
      </w:r>
      <w:r w:rsidR="007F2D33">
        <w:rPr>
          <w:rFonts w:ascii="Simplified Arabic" w:hAnsi="Simplified Arabic" w:cs="Simplified Arabic" w:hint="cs"/>
          <w:sz w:val="28"/>
          <w:szCs w:val="28"/>
          <w:rtl/>
          <w:lang w:val="en-US" w:bidi="ar-DZ"/>
        </w:rPr>
        <w:t>أن تتصرف في عقارها ولا بإمكانها أن تقوم بأعمال فيه.</w:t>
      </w:r>
    </w:p>
    <w:p w:rsidR="007F2D33" w:rsidRDefault="007F2D33"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أن الحائط الأفقي يمنعها من القيام بأعمال</w:t>
      </w:r>
      <w:r w:rsidR="00820EFC">
        <w:rPr>
          <w:rFonts w:ascii="Simplified Arabic" w:hAnsi="Simplified Arabic" w:cs="Simplified Arabic" w:hint="cs"/>
          <w:sz w:val="28"/>
          <w:szCs w:val="28"/>
          <w:rtl/>
          <w:lang w:val="en-US" w:bidi="ar-DZ"/>
        </w:rPr>
        <w:t xml:space="preserve"> البناء في عقارها، إن الجدار سبب خسائر كبيرة للعقار</w:t>
      </w:r>
      <w:r w:rsidR="00024939">
        <w:rPr>
          <w:rFonts w:ascii="Simplified Arabic" w:hAnsi="Simplified Arabic" w:cs="Simplified Arabic" w:hint="cs"/>
          <w:sz w:val="28"/>
          <w:szCs w:val="28"/>
          <w:rtl/>
          <w:lang w:val="en-US" w:bidi="ar-DZ"/>
        </w:rPr>
        <w:t xml:space="preserve"> ولهذا التجأت إلى العدالة ملتمسة تعيين خبير.</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لهذه الأسباب تطلب المستأنفة إلغاء القرار المستأنف ومن جديد تعيين خبير لتقويم الخسائر مع الأمر على المستأنف عليه بنزع الجدار لإمكانها بالقيام بالأعمال على عقارها.</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حيث أجابت المستأنف عليها القائم عنها الأستاذ دحدوح في مذكرة سجلت بتاريخ: 20/08/2002 أن عقار المستأنفة كان يشكل خطرا ومهدد بالانهيار نظرا لقدمه وعليه أن البلدية قامت بتوجيه قرار بلدي في: 25/07/1978 بلغ للمستأنفة التي لم تبال به الأمر الذي أدى إلى انهيار العقار بصفة تلقائية، ولمنع انهيار أكثر وانحراف المباني القديمة للمستأنفة قامت البلدية ببناء حائط حماية على أمن وسلامة المواطنين بما فيهم المستأنفة.</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   ومن جهة أخرى أن المستأنفة لم تناقش القرار المستأنف كما أنها تقدمت بطلبات في غير محها وغير مؤسسة على الإطلاق، وبحسبه يتعين تأييد القرار المستأنف.</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وعليه</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في الشكل: حيث أن الاستئناف مستوفي الأوضاع الشكلية القانونية يتعين قبوله شكلا.</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في الموضوع: حيث أن القرار المستأنف رفض دعوى المستأنفة الرامية إلى تعيين خبير لتقويم الخسائر الملحقة بعقارها من جراء بناء جدار من طرف البلدية وأيضا لنزع الحائط لإمكانها بالقيام بالأعمال على عقارها.</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حيث يتضح من مستندات الملف أن بلدية وهران قامت ببناء الجدار فوق ملكية المستأنفة حفاظا على أمن وسلامة المواطنين.</w:t>
      </w:r>
    </w:p>
    <w:p w:rsidR="00024939" w:rsidRDefault="00024939"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وأنه بما أن المستأنفة لم تمتثل إلى مقرر رقم 2223 المؤرخ في: 25/07/1978 المتضمن إعادة بناء الدرج وأرضية الطابق الثاني والثالث والرابع لعقارها المهدد بالانهيار والذي صدر بشأنه </w:t>
      </w:r>
      <w:r w:rsidR="00E67B69">
        <w:rPr>
          <w:rFonts w:ascii="Simplified Arabic" w:hAnsi="Simplified Arabic" w:cs="Simplified Arabic" w:hint="cs"/>
          <w:sz w:val="28"/>
          <w:szCs w:val="28"/>
          <w:rtl/>
          <w:lang w:val="en-US" w:bidi="ar-DZ"/>
        </w:rPr>
        <w:t>من بعد مقرر يشعر بهدمه، فإن البلدية كانت محقة لاتخاذ كافة التدابير لحماية الأشخاص والأملاك، وأن بناء الجدار من طرف البلدية يعتبر تدبيرا مفيدا وضروريا</w:t>
      </w:r>
      <w:r w:rsidR="00041716">
        <w:rPr>
          <w:rFonts w:ascii="Simplified Arabic" w:hAnsi="Simplified Arabic" w:cs="Simplified Arabic" w:hint="cs"/>
          <w:sz w:val="28"/>
          <w:szCs w:val="28"/>
          <w:rtl/>
          <w:lang w:val="en-US" w:bidi="ar-DZ"/>
        </w:rPr>
        <w:t xml:space="preserve"> لاعفائها من مسؤولية وقوع ضرر محتمل لكن متوقع نظرا لقدم البناية الخطيرة التابعة للمستأنفة وأنه لا يمكن لإقامة مسؤولية البلدية عندما تتصرف ضمانا للحماية من التعدي على الغير.</w:t>
      </w:r>
    </w:p>
    <w:p w:rsidR="00041716" w:rsidRDefault="00041716"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وأن بلدية وهران ببناءها الجدار المتنازع عليه لم ترتكب أي خطأ من شأنه إقامة مسؤوليتها.</w:t>
      </w:r>
    </w:p>
    <w:p w:rsidR="00041716" w:rsidRDefault="00041716"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حيث وفضلا عن ذلك، فإنه إذا أقيمت مسؤولية سلطة عمومية حتى بدون ارتكابها لخطأ ما فإنه ينبغي كذلك أن يكون الضرر جسيما وغير عادي.</w:t>
      </w:r>
    </w:p>
    <w:p w:rsidR="00041716" w:rsidRDefault="00041716"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حيث أن المستأنفة لا تأتي بالدليل الذي يثبت الضرر اللاحق بفعل بناء الجدار موضوع النقاش وأنه في غياب أي ضرر ثابت وبناء على المعاينة التي أفادت بأن ممثل البلدية لم يقم سوى بممارسة صلاحياته بما في ذلك عدم تنفيذ المستأنفة للمقرر المؤرخ في: 25/07/1978، فإنه يتعين تأييد القرار المستأنف من حيث أنه رفض دعوى المستأنفة المتعلقة بالتعويض.</w:t>
      </w:r>
    </w:p>
    <w:p w:rsidR="00041716" w:rsidRDefault="00041716"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حيث أن هدم الجدار كي يتسنى للمستأنفة المرور إلى ملكيتها للتصرف فيها ولقيام الأعمال المشروعة على عقارها هو مطلب ليس في محله حاليا ولا يمكن الأمر به ما دامت البناية المهددة بالانهيار تشكل خطرا بالنسبة لأمن المواطنين وأن الطلب يبدو سابق لأوانه ما دامت المستأنفة لم تقم بتنفيذ مقرر هدم البناية الخطيرة.  </w:t>
      </w:r>
    </w:p>
    <w:p w:rsidR="00041716" w:rsidRDefault="00041716"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وحيث أن من يقع عليه الحكم يلزم بالمصاريف.</w:t>
      </w:r>
    </w:p>
    <w:p w:rsidR="00041716" w:rsidRDefault="00041716"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لهذه الأسباب</w:t>
      </w:r>
    </w:p>
    <w:p w:rsidR="00041716" w:rsidRDefault="00055ED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يقضي مجلس الدولة: علينا حضوريا ونهائيا.</w:t>
      </w:r>
    </w:p>
    <w:p w:rsidR="00055ED4" w:rsidRDefault="00055ED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في الشكل: قبول الاستئناف شكلا.</w:t>
      </w:r>
    </w:p>
    <w:p w:rsidR="00055ED4" w:rsidRDefault="00055ED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في الموضوع: تأييد القرار المستأنف الصادر في: 13/10/2001 عن الغرفة الإدارية لمجلس قضاء وهران.</w:t>
      </w:r>
    </w:p>
    <w:p w:rsidR="00055ED4" w:rsidRDefault="00055ED4"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وعلى عاتق المستأنفة المصاريف القضائية.</w:t>
      </w:r>
    </w:p>
    <w:p w:rsidR="002478A3" w:rsidRDefault="002478A3" w:rsidP="002478A3">
      <w:pPr>
        <w:bidi/>
        <w:rPr>
          <w:rFonts w:ascii="Simplified Arabic" w:hAnsi="Simplified Arabic" w:cs="Simplified Arabic"/>
          <w:sz w:val="28"/>
          <w:szCs w:val="28"/>
          <w:rtl/>
          <w:lang w:val="en-US" w:bidi="ar-DZ"/>
        </w:rPr>
      </w:pPr>
    </w:p>
    <w:p w:rsidR="00CC350F" w:rsidRPr="00CC350F" w:rsidRDefault="00CC350F" w:rsidP="00D24B9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p>
    <w:sectPr w:rsidR="00CC350F" w:rsidRPr="00CC350F" w:rsidSect="002478A3">
      <w:headerReference w:type="default" r:id="rId7"/>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BBF" w:rsidRDefault="009A3BBF" w:rsidP="00B23044">
      <w:r>
        <w:separator/>
      </w:r>
    </w:p>
  </w:endnote>
  <w:endnote w:type="continuationSeparator" w:id="1">
    <w:p w:rsidR="009A3BBF" w:rsidRDefault="009A3BBF" w:rsidP="00B23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1663"/>
      <w:docPartObj>
        <w:docPartGallery w:val="Page Numbers (Bottom of Page)"/>
        <w:docPartUnique/>
      </w:docPartObj>
    </w:sdtPr>
    <w:sdtContent>
      <w:p w:rsidR="00A11F01" w:rsidRDefault="00FA6FA0">
        <w:pPr>
          <w:pStyle w:val="Pieddepage"/>
          <w:jc w:val="center"/>
        </w:pPr>
        <w:fldSimple w:instr=" PAGE   \* MERGEFORMAT ">
          <w:r w:rsidR="00C65F83">
            <w:rPr>
              <w:noProof/>
            </w:rPr>
            <w:t>3</w:t>
          </w:r>
        </w:fldSimple>
      </w:p>
    </w:sdtContent>
  </w:sdt>
  <w:p w:rsidR="00A11F01" w:rsidRDefault="00A11F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BBF" w:rsidRDefault="009A3BBF" w:rsidP="00B23044">
      <w:r>
        <w:separator/>
      </w:r>
    </w:p>
  </w:footnote>
  <w:footnote w:type="continuationSeparator" w:id="1">
    <w:p w:rsidR="009A3BBF" w:rsidRDefault="009A3BBF" w:rsidP="00B230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44" w:rsidRDefault="00B23044">
    <w:pPr>
      <w:pStyle w:val="En-tte"/>
      <w:rPr>
        <w:rtl/>
        <w:lang w:bidi="ar-DZ"/>
      </w:rPr>
    </w:pPr>
  </w:p>
  <w:p w:rsidR="00B23044" w:rsidRPr="00B23044" w:rsidRDefault="00B23044" w:rsidP="00B23044">
    <w:pPr>
      <w:pStyle w:val="En-tte"/>
      <w:jc w:val="right"/>
      <w:rPr>
        <w:b/>
        <w:bCs/>
        <w:sz w:val="24"/>
        <w:szCs w:val="24"/>
        <w:lang w:bidi="ar-DZ"/>
      </w:rPr>
    </w:pPr>
    <w:r w:rsidRPr="00B23044">
      <w:rPr>
        <w:rFonts w:hint="cs"/>
        <w:b/>
        <w:bCs/>
        <w:sz w:val="24"/>
        <w:szCs w:val="24"/>
        <w:rtl/>
        <w:lang w:bidi="ar-DZ"/>
      </w:rPr>
      <w:t>السنة الأولى ماستر، تخصص دولة ومؤسسات عمومية</w:t>
    </w:r>
  </w:p>
  <w:p w:rsidR="00B23044" w:rsidRDefault="00B2304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CC350F"/>
    <w:rsid w:val="00024939"/>
    <w:rsid w:val="00041716"/>
    <w:rsid w:val="00055ED4"/>
    <w:rsid w:val="00184C94"/>
    <w:rsid w:val="001D5343"/>
    <w:rsid w:val="002478A3"/>
    <w:rsid w:val="003F47C7"/>
    <w:rsid w:val="007F2D33"/>
    <w:rsid w:val="00820EFC"/>
    <w:rsid w:val="009A3BBF"/>
    <w:rsid w:val="00A11F01"/>
    <w:rsid w:val="00B23044"/>
    <w:rsid w:val="00B86ED2"/>
    <w:rsid w:val="00C65F83"/>
    <w:rsid w:val="00CC350F"/>
    <w:rsid w:val="00D24B9C"/>
    <w:rsid w:val="00D976C2"/>
    <w:rsid w:val="00E67B69"/>
    <w:rsid w:val="00F02F5F"/>
    <w:rsid w:val="00FA6FA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3044"/>
    <w:pPr>
      <w:tabs>
        <w:tab w:val="center" w:pos="4536"/>
        <w:tab w:val="right" w:pos="9072"/>
      </w:tabs>
    </w:pPr>
  </w:style>
  <w:style w:type="character" w:customStyle="1" w:styleId="En-tteCar">
    <w:name w:val="En-tête Car"/>
    <w:basedOn w:val="Policepardfaut"/>
    <w:link w:val="En-tte"/>
    <w:uiPriority w:val="99"/>
    <w:rsid w:val="00B23044"/>
  </w:style>
  <w:style w:type="paragraph" w:styleId="Pieddepage">
    <w:name w:val="footer"/>
    <w:basedOn w:val="Normal"/>
    <w:link w:val="PieddepageCar"/>
    <w:uiPriority w:val="99"/>
    <w:unhideWhenUsed/>
    <w:rsid w:val="00B23044"/>
    <w:pPr>
      <w:tabs>
        <w:tab w:val="center" w:pos="4536"/>
        <w:tab w:val="right" w:pos="9072"/>
      </w:tabs>
    </w:pPr>
  </w:style>
  <w:style w:type="character" w:customStyle="1" w:styleId="PieddepageCar">
    <w:name w:val="Pied de page Car"/>
    <w:basedOn w:val="Policepardfaut"/>
    <w:link w:val="Pieddepage"/>
    <w:uiPriority w:val="99"/>
    <w:rsid w:val="00B230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63A8-428F-43F1-BF92-BE3E4E34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629</Words>
  <Characters>3464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11</cp:revision>
  <cp:lastPrinted>2020-03-26T13:57:00Z</cp:lastPrinted>
  <dcterms:created xsi:type="dcterms:W3CDTF">2020-03-26T13:30:00Z</dcterms:created>
  <dcterms:modified xsi:type="dcterms:W3CDTF">2020-03-31T13:45:00Z</dcterms:modified>
</cp:coreProperties>
</file>