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A4D" w:rsidRDefault="00E40A4D" w:rsidP="00E40A4D">
      <w:pPr>
        <w:jc w:val="both"/>
        <w:rPr>
          <w:rFonts w:ascii="Traditional Arabic" w:hAnsi="Traditional Arabic" w:cs="Traditional Arabic"/>
          <w:b/>
          <w:bCs/>
          <w:sz w:val="36"/>
          <w:szCs w:val="36"/>
          <w:rtl/>
          <w:lang w:bidi="ar-DZ"/>
        </w:rPr>
      </w:pPr>
      <w:r w:rsidRPr="00DB73C4">
        <w:rPr>
          <w:rFonts w:ascii="Traditional Arabic" w:hAnsi="Traditional Arabic" w:cs="Traditional Arabic"/>
          <w:b/>
          <w:bCs/>
          <w:sz w:val="36"/>
          <w:szCs w:val="36"/>
          <w:rtl/>
          <w:lang w:bidi="ar-DZ"/>
        </w:rPr>
        <w:t>أهداف عنوان المحاضرة</w:t>
      </w:r>
      <w:r w:rsidRPr="00DB73C4">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الرابعة</w:t>
      </w:r>
      <w:r>
        <w:rPr>
          <w:rFonts w:ascii="Simplified Arabic" w:hAnsi="Simplified Arabic" w:cs="Simplified Arabic" w:hint="cs"/>
          <w:b/>
          <w:bCs/>
          <w:sz w:val="32"/>
          <w:szCs w:val="32"/>
          <w:rtl/>
          <w:lang w:bidi="ar-DZ"/>
        </w:rPr>
        <w:t xml:space="preserve">   :         </w:t>
      </w:r>
      <w:r w:rsidRPr="00DC4DE1">
        <w:rPr>
          <w:rFonts w:ascii="Simplified Arabic" w:hAnsi="Simplified Arabic" w:cs="Simplified Arabic" w:hint="cs"/>
          <w:b/>
          <w:bCs/>
          <w:sz w:val="32"/>
          <w:szCs w:val="32"/>
          <w:rtl/>
          <w:lang w:bidi="ar-DZ"/>
        </w:rPr>
        <w:t xml:space="preserve">الحداثة الشعرية </w:t>
      </w:r>
      <w:r w:rsidRPr="00DC4DE1">
        <w:rPr>
          <w:rFonts w:ascii="Simplified Arabic" w:hAnsi="Simplified Arabic" w:cs="Simplified Arabic"/>
          <w:b/>
          <w:bCs/>
          <w:sz w:val="32"/>
          <w:szCs w:val="32"/>
          <w:lang w:bidi="ar-DZ"/>
        </w:rPr>
        <w:t xml:space="preserve">     </w:t>
      </w:r>
    </w:p>
    <w:p w:rsidR="00E40A4D" w:rsidRPr="00DB73C4" w:rsidRDefault="00E40A4D" w:rsidP="00E40A4D">
      <w:pPr>
        <w:jc w:val="both"/>
        <w:rPr>
          <w:rFonts w:ascii="Traditional Arabic" w:hAnsi="Traditional Arabic" w:cs="Traditional Arabic"/>
          <w:sz w:val="36"/>
          <w:szCs w:val="36"/>
          <w:rtl/>
          <w:lang w:bidi="ar-DZ"/>
        </w:rPr>
      </w:pPr>
      <w:r w:rsidRPr="00DB73C4">
        <w:rPr>
          <w:rFonts w:ascii="Traditional Arabic" w:hAnsi="Traditional Arabic" w:cs="Traditional Arabic"/>
          <w:b/>
          <w:bCs/>
          <w:sz w:val="36"/>
          <w:szCs w:val="36"/>
          <w:rtl/>
          <w:lang w:bidi="ar-DZ"/>
        </w:rPr>
        <w:t>المحاضرة</w:t>
      </w:r>
      <w:r w:rsidRPr="00DB73C4">
        <w:rPr>
          <w:rFonts w:ascii="Traditional Arabic" w:hAnsi="Traditional Arabic" w:cs="Traditional Arabic"/>
          <w:sz w:val="36"/>
          <w:szCs w:val="36"/>
          <w:rtl/>
          <w:lang w:bidi="ar-DZ"/>
        </w:rPr>
        <w:t xml:space="preserve">: </w:t>
      </w:r>
    </w:p>
    <w:p w:rsidR="00E40A4D" w:rsidRPr="000C243B" w:rsidRDefault="00E40A4D" w:rsidP="00E40A4D">
      <w:pPr>
        <w:jc w:val="both"/>
        <w:rPr>
          <w:rFonts w:ascii="Simplified Arabic" w:hAnsi="Simplified Arabic" w:cs="Simplified Arabic"/>
          <w:sz w:val="32"/>
          <w:szCs w:val="32"/>
          <w:rtl/>
          <w:lang w:bidi="ar-DZ"/>
        </w:rPr>
      </w:pPr>
      <w:r w:rsidRPr="00DB73C4">
        <w:rPr>
          <w:rFonts w:ascii="Traditional Arabic" w:hAnsi="Traditional Arabic" w:cs="Traditional Arabic"/>
          <w:sz w:val="36"/>
          <w:szCs w:val="36"/>
          <w:rtl/>
          <w:lang w:bidi="ar-DZ"/>
        </w:rPr>
        <w:t xml:space="preserve">1/ </w:t>
      </w:r>
      <w:r w:rsidRPr="00DB73C4">
        <w:rPr>
          <w:rFonts w:ascii="Traditional Arabic" w:hAnsi="Traditional Arabic" w:cs="Traditional Arabic"/>
          <w:b/>
          <w:bCs/>
          <w:sz w:val="36"/>
          <w:szCs w:val="36"/>
          <w:rtl/>
          <w:lang w:bidi="ar-DZ"/>
        </w:rPr>
        <w:t>الهدف الخاص</w:t>
      </w:r>
      <w:r>
        <w:rPr>
          <w:rFonts w:ascii="Traditional Arabic" w:hAnsi="Traditional Arabic" w:cs="Traditional Arabic"/>
          <w:sz w:val="36"/>
          <w:szCs w:val="36"/>
          <w:rtl/>
          <w:lang w:bidi="ar-DZ"/>
        </w:rPr>
        <w:t>: التعرّ</w:t>
      </w:r>
      <w:r w:rsidRPr="00DB73C4">
        <w:rPr>
          <w:rFonts w:ascii="Traditional Arabic" w:hAnsi="Traditional Arabic" w:cs="Traditional Arabic"/>
          <w:sz w:val="36"/>
          <w:szCs w:val="36"/>
          <w:rtl/>
          <w:lang w:bidi="ar-DZ"/>
        </w:rPr>
        <w:t xml:space="preserve">ف على </w:t>
      </w:r>
      <w:r>
        <w:rPr>
          <w:rFonts w:ascii="Traditional Arabic" w:hAnsi="Traditional Arabic" w:cs="Traditional Arabic" w:hint="cs"/>
          <w:sz w:val="36"/>
          <w:szCs w:val="36"/>
          <w:rtl/>
          <w:lang w:bidi="ar-DZ"/>
        </w:rPr>
        <w:t>مراحل تشكل</w:t>
      </w:r>
      <w:r>
        <w:rPr>
          <w:rFonts w:ascii="Simplified Arabic" w:hAnsi="Simplified Arabic" w:cs="Simplified Arabic" w:hint="cs"/>
          <w:b/>
          <w:bCs/>
          <w:sz w:val="32"/>
          <w:szCs w:val="32"/>
          <w:rtl/>
          <w:lang w:bidi="ar-DZ"/>
        </w:rPr>
        <w:t xml:space="preserve">  </w:t>
      </w:r>
      <w:r w:rsidRPr="000C243B">
        <w:rPr>
          <w:rFonts w:ascii="Simplified Arabic" w:hAnsi="Simplified Arabic" w:cs="Simplified Arabic" w:hint="cs"/>
          <w:sz w:val="32"/>
          <w:szCs w:val="32"/>
          <w:rtl/>
          <w:lang w:bidi="ar-DZ"/>
        </w:rPr>
        <w:t xml:space="preserve">الحداثة الشعرية </w:t>
      </w:r>
      <w:r w:rsidRPr="000C243B">
        <w:rPr>
          <w:rFonts w:ascii="Simplified Arabic" w:hAnsi="Simplified Arabic" w:cs="Simplified Arabic"/>
          <w:sz w:val="32"/>
          <w:szCs w:val="32"/>
          <w:lang w:bidi="ar-DZ"/>
        </w:rPr>
        <w:t xml:space="preserve"> </w:t>
      </w:r>
    </w:p>
    <w:p w:rsidR="00E40A4D" w:rsidRPr="00DB73C4" w:rsidRDefault="00E40A4D" w:rsidP="00E40A4D">
      <w:pPr>
        <w:jc w:val="both"/>
        <w:rPr>
          <w:rFonts w:ascii="Traditional Arabic" w:hAnsi="Traditional Arabic" w:cs="Traditional Arabic"/>
          <w:sz w:val="36"/>
          <w:szCs w:val="36"/>
          <w:rtl/>
          <w:lang w:bidi="ar-DZ"/>
        </w:rPr>
      </w:pPr>
      <w:r w:rsidRPr="00DC4DE1">
        <w:rPr>
          <w:rFonts w:ascii="Simplified Arabic" w:hAnsi="Simplified Arabic" w:cs="Simplified Arabic"/>
          <w:b/>
          <w:bCs/>
          <w:sz w:val="32"/>
          <w:szCs w:val="32"/>
          <w:lang w:bidi="ar-DZ"/>
        </w:rPr>
        <w:t xml:space="preserve">    </w:t>
      </w:r>
      <w:r w:rsidRPr="00DB73C4">
        <w:rPr>
          <w:rFonts w:ascii="Traditional Arabic" w:hAnsi="Traditional Arabic" w:cs="Traditional Arabic"/>
          <w:sz w:val="36"/>
          <w:szCs w:val="36"/>
          <w:rtl/>
          <w:lang w:bidi="ar-DZ"/>
        </w:rPr>
        <w:t xml:space="preserve">2/ </w:t>
      </w:r>
      <w:r w:rsidRPr="00DB73C4">
        <w:rPr>
          <w:rFonts w:ascii="Traditional Arabic" w:hAnsi="Traditional Arabic" w:cs="Traditional Arabic"/>
          <w:b/>
          <w:bCs/>
          <w:sz w:val="36"/>
          <w:szCs w:val="36"/>
          <w:rtl/>
          <w:lang w:bidi="ar-DZ"/>
        </w:rPr>
        <w:t>الهدفان الإجرائيان</w:t>
      </w:r>
      <w:r w:rsidRPr="00DB73C4">
        <w:rPr>
          <w:rFonts w:ascii="Traditional Arabic" w:hAnsi="Traditional Arabic" w:cs="Traditional Arabic"/>
          <w:sz w:val="36"/>
          <w:szCs w:val="36"/>
          <w:rtl/>
          <w:lang w:bidi="ar-DZ"/>
        </w:rPr>
        <w:t>.</w:t>
      </w:r>
    </w:p>
    <w:p w:rsidR="00E40A4D" w:rsidRPr="00DB73C4" w:rsidRDefault="00E40A4D" w:rsidP="00E40A4D">
      <w:pPr>
        <w:jc w:val="both"/>
        <w:rPr>
          <w:rFonts w:ascii="Traditional Arabic" w:hAnsi="Traditional Arabic" w:cs="Traditional Arabic"/>
          <w:sz w:val="36"/>
          <w:szCs w:val="36"/>
          <w:rtl/>
          <w:lang w:bidi="ar-DZ"/>
        </w:rPr>
      </w:pPr>
      <w:r w:rsidRPr="00DB73C4">
        <w:rPr>
          <w:rFonts w:ascii="Traditional Arabic" w:hAnsi="Traditional Arabic" w:cs="Traditional Arabic"/>
          <w:sz w:val="36"/>
          <w:szCs w:val="36"/>
          <w:rtl/>
          <w:lang w:bidi="ar-DZ"/>
        </w:rPr>
        <w:tab/>
        <w:t xml:space="preserve">يتوقع منك عزيزي الطالب بعد الانتهاء من المحاضرة التعرف </w:t>
      </w:r>
      <w:r>
        <w:rPr>
          <w:rFonts w:ascii="Traditional Arabic" w:hAnsi="Traditional Arabic" w:cs="Traditional Arabic" w:hint="cs"/>
          <w:sz w:val="36"/>
          <w:szCs w:val="36"/>
          <w:rtl/>
          <w:lang w:bidi="ar-DZ"/>
        </w:rPr>
        <w:t xml:space="preserve">على خصوصية الحداثة الشعرية ومراحل تشكلها </w:t>
      </w:r>
    </w:p>
    <w:p w:rsidR="00E40A4D" w:rsidRPr="00DB73C4" w:rsidRDefault="00E40A4D" w:rsidP="00E40A4D">
      <w:pPr>
        <w:pStyle w:val="Paragraphedeliste"/>
        <w:numPr>
          <w:ilvl w:val="0"/>
          <w:numId w:val="1"/>
        </w:numPr>
        <w:jc w:val="both"/>
        <w:rPr>
          <w:rFonts w:ascii="Traditional Arabic" w:hAnsi="Traditional Arabic" w:cs="Traditional Arabic"/>
          <w:sz w:val="36"/>
          <w:szCs w:val="36"/>
          <w:rtl/>
          <w:lang w:bidi="ar-DZ"/>
        </w:rPr>
      </w:pPr>
      <w:r w:rsidRPr="00DB73C4">
        <w:rPr>
          <w:rFonts w:ascii="Traditional Arabic" w:hAnsi="Traditional Arabic" w:cs="Traditional Arabic"/>
          <w:sz w:val="36"/>
          <w:szCs w:val="36"/>
          <w:rtl/>
          <w:lang w:bidi="ar-DZ"/>
        </w:rPr>
        <w:t xml:space="preserve">التعرف على </w:t>
      </w:r>
      <w:r>
        <w:rPr>
          <w:rFonts w:ascii="Traditional Arabic" w:hAnsi="Traditional Arabic" w:cs="Traditional Arabic" w:hint="cs"/>
          <w:sz w:val="36"/>
          <w:szCs w:val="36"/>
          <w:rtl/>
          <w:lang w:bidi="ar-DZ"/>
        </w:rPr>
        <w:t xml:space="preserve">كيفية تلقى العرب الحداثة الشعرية   </w:t>
      </w:r>
      <w:r w:rsidRPr="00DB73C4">
        <w:rPr>
          <w:rFonts w:ascii="Traditional Arabic" w:hAnsi="Traditional Arabic" w:cs="Traditional Arabic"/>
          <w:sz w:val="36"/>
          <w:szCs w:val="36"/>
          <w:rtl/>
          <w:lang w:bidi="ar-DZ"/>
        </w:rPr>
        <w:t>.</w:t>
      </w:r>
    </w:p>
    <w:p w:rsidR="00E40A4D" w:rsidRPr="00DB73C4" w:rsidRDefault="00E40A4D" w:rsidP="00E40A4D">
      <w:pPr>
        <w:jc w:val="both"/>
        <w:outlineLvl w:val="0"/>
        <w:rPr>
          <w:rFonts w:ascii="Traditional Arabic" w:hAnsi="Traditional Arabic" w:cs="Traditional Arabic"/>
          <w:sz w:val="36"/>
          <w:szCs w:val="36"/>
          <w:rtl/>
          <w:lang w:bidi="ar-DZ"/>
        </w:rPr>
      </w:pPr>
      <w:r w:rsidRPr="00A47993">
        <w:rPr>
          <w:rFonts w:ascii="Traditional Arabic" w:hAnsi="Traditional Arabic" w:cs="Traditional Arabic"/>
          <w:b/>
          <w:bCs/>
          <w:sz w:val="36"/>
          <w:szCs w:val="36"/>
          <w:rtl/>
          <w:lang w:bidi="ar-DZ"/>
        </w:rPr>
        <w:t>القراءة المساعدة</w:t>
      </w:r>
      <w:r w:rsidRPr="00DB73C4">
        <w:rPr>
          <w:rFonts w:ascii="Traditional Arabic" w:hAnsi="Traditional Arabic" w:cs="Traditional Arabic"/>
          <w:sz w:val="36"/>
          <w:szCs w:val="36"/>
          <w:rtl/>
          <w:lang w:bidi="ar-DZ"/>
        </w:rPr>
        <w:t>:</w:t>
      </w:r>
    </w:p>
    <w:p w:rsidR="00E40A4D" w:rsidRDefault="00E40A4D" w:rsidP="00E40A4D">
      <w:pPr>
        <w:pStyle w:val="Paragraphedeliste"/>
        <w:numPr>
          <w:ilvl w:val="0"/>
          <w:numId w:val="1"/>
        </w:numPr>
        <w:jc w:val="both"/>
        <w:outlineLvl w:val="0"/>
        <w:rPr>
          <w:rFonts w:ascii="Traditional Arabic" w:hAnsi="Traditional Arabic" w:cs="Traditional Arabic"/>
          <w:b/>
          <w:bCs/>
          <w:sz w:val="28"/>
          <w:szCs w:val="28"/>
          <w:lang w:bidi="ar-DZ"/>
        </w:rPr>
      </w:pPr>
      <w:r w:rsidRPr="007B7FE8">
        <w:rPr>
          <w:rFonts w:hint="cs"/>
          <w:sz w:val="28"/>
          <w:szCs w:val="28"/>
          <w:rtl/>
          <w:lang w:bidi="ar-DZ"/>
        </w:rPr>
        <w:t>محمد بنيس، الشعر العربي الحديث/ بنياته وإبدالا ت</w:t>
      </w:r>
      <w:r w:rsidRPr="007B7FE8">
        <w:rPr>
          <w:rFonts w:hint="eastAsia"/>
          <w:sz w:val="28"/>
          <w:szCs w:val="28"/>
          <w:rtl/>
          <w:lang w:bidi="ar-DZ"/>
        </w:rPr>
        <w:t>ه</w:t>
      </w:r>
      <w:r w:rsidRPr="007B7FE8">
        <w:rPr>
          <w:rFonts w:ascii="Traditional Arabic" w:hAnsi="Traditional Arabic" w:cs="Traditional Arabic"/>
          <w:b/>
          <w:bCs/>
          <w:sz w:val="28"/>
          <w:szCs w:val="28"/>
          <w:rtl/>
          <w:lang w:bidi="ar-DZ"/>
        </w:rPr>
        <w:t xml:space="preserve"> </w:t>
      </w:r>
      <w:r w:rsidRPr="007B7FE8">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lang w:bidi="ar-DZ"/>
        </w:rPr>
        <w:t xml:space="preserve"> </w:t>
      </w:r>
    </w:p>
    <w:p w:rsidR="00E40A4D" w:rsidRPr="000E1B13" w:rsidRDefault="00E40A4D" w:rsidP="00E40A4D">
      <w:pPr>
        <w:pStyle w:val="Paragraphedeliste"/>
        <w:numPr>
          <w:ilvl w:val="0"/>
          <w:numId w:val="1"/>
        </w:numPr>
        <w:jc w:val="both"/>
        <w:outlineLvl w:val="0"/>
        <w:rPr>
          <w:rFonts w:ascii="Traditional Arabic" w:hAnsi="Traditional Arabic" w:cs="Traditional Arabic"/>
          <w:b/>
          <w:bCs/>
          <w:sz w:val="28"/>
          <w:szCs w:val="28"/>
          <w:rtl/>
          <w:lang w:bidi="ar-DZ"/>
        </w:rPr>
      </w:pPr>
      <w:r w:rsidRPr="000E1B13">
        <w:rPr>
          <w:rFonts w:hint="cs"/>
          <w:sz w:val="28"/>
          <w:szCs w:val="28"/>
          <w:rtl/>
          <w:lang w:bidi="ar-DZ"/>
        </w:rPr>
        <w:t xml:space="preserve">حبيب بوهرور : الخطاب الشعري و الموقف النقدي في ريكتابات الشعراء العرب المعاصرين   </w:t>
      </w:r>
    </w:p>
    <w:p w:rsidR="00E40A4D" w:rsidRPr="00DB73C4" w:rsidRDefault="00E40A4D" w:rsidP="00E40A4D">
      <w:pPr>
        <w:jc w:val="both"/>
        <w:outlineLvl w:val="0"/>
        <w:rPr>
          <w:rFonts w:ascii="Traditional Arabic" w:hAnsi="Traditional Arabic" w:cs="Traditional Arabic"/>
          <w:sz w:val="36"/>
          <w:szCs w:val="36"/>
          <w:lang w:bidi="ar-DZ"/>
        </w:rPr>
      </w:pPr>
      <w:r w:rsidRPr="00A47993">
        <w:rPr>
          <w:rFonts w:ascii="Traditional Arabic" w:hAnsi="Traditional Arabic" w:cs="Traditional Arabic"/>
          <w:b/>
          <w:bCs/>
          <w:sz w:val="36"/>
          <w:szCs w:val="36"/>
          <w:rtl/>
          <w:lang w:bidi="ar-DZ"/>
        </w:rPr>
        <w:t>عناصر المحاضرة</w:t>
      </w:r>
      <w:r w:rsidRPr="00DB73C4">
        <w:rPr>
          <w:rFonts w:ascii="Traditional Arabic" w:hAnsi="Traditional Arabic" w:cs="Traditional Arabic"/>
          <w:sz w:val="36"/>
          <w:szCs w:val="36"/>
          <w:rtl/>
          <w:lang w:bidi="ar-DZ"/>
        </w:rPr>
        <w:t>:</w:t>
      </w:r>
    </w:p>
    <w:p w:rsidR="00E40A4D" w:rsidRDefault="00E40A4D" w:rsidP="00E40A4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 </w:t>
      </w:r>
      <w:r w:rsidRPr="000E1B13">
        <w:rPr>
          <w:rFonts w:ascii="Simplified Arabic" w:hAnsi="Simplified Arabic" w:cs="Simplified Arabic" w:hint="cs"/>
          <w:sz w:val="32"/>
          <w:szCs w:val="32"/>
          <w:rtl/>
          <w:lang w:bidi="ar-DZ"/>
        </w:rPr>
        <w:t xml:space="preserve">الحداثة الشعرية عند العرب </w:t>
      </w:r>
    </w:p>
    <w:p w:rsidR="00E40A4D" w:rsidRPr="000E1B13" w:rsidRDefault="00E40A4D" w:rsidP="00E40A4D">
      <w:pPr>
        <w:jc w:val="both"/>
        <w:rPr>
          <w:rFonts w:ascii="Simplified Arabic" w:hAnsi="Simplified Arabic" w:cs="Simplified Arabic"/>
          <w:sz w:val="32"/>
          <w:szCs w:val="32"/>
          <w:rtl/>
          <w:lang w:bidi="ar-DZ"/>
        </w:rPr>
      </w:pPr>
      <w:r w:rsidRPr="00DB73C4">
        <w:rPr>
          <w:rFonts w:ascii="Traditional Arabic" w:hAnsi="Traditional Arabic" w:cs="Traditional Arabic" w:hint="cs"/>
          <w:sz w:val="36"/>
          <w:szCs w:val="36"/>
          <w:rtl/>
          <w:lang w:bidi="ar-DZ"/>
        </w:rPr>
        <w:t xml:space="preserve">    -</w:t>
      </w:r>
      <w:r w:rsidRPr="001C5D0C">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ملامح الحداثة في الشعر المعاصر</w:t>
      </w:r>
    </w:p>
    <w:p w:rsidR="00E40A4D" w:rsidRDefault="00E40A4D" w:rsidP="00E40A4D">
      <w:pPr>
        <w:jc w:val="both"/>
        <w:rPr>
          <w:rFonts w:ascii="Simplified Arabic" w:hAnsi="Simplified Arabic" w:cs="Simplified Arabic"/>
          <w:sz w:val="32"/>
          <w:szCs w:val="32"/>
          <w:rtl/>
          <w:lang w:bidi="ar-DZ"/>
        </w:rPr>
      </w:pPr>
      <w:r w:rsidRPr="00DB73C4">
        <w:rPr>
          <w:rFonts w:ascii="Traditional Arabic" w:hAnsi="Traditional Arabic" w:cs="Traditional Arabic" w:hint="cs"/>
          <w:sz w:val="36"/>
          <w:szCs w:val="36"/>
          <w:rtl/>
          <w:lang w:bidi="ar-DZ"/>
        </w:rPr>
        <w:t xml:space="preserve">      -</w:t>
      </w:r>
    </w:p>
    <w:p w:rsidR="00E40A4D" w:rsidRDefault="00E40A4D" w:rsidP="00E40A4D">
      <w:pPr>
        <w:jc w:val="both"/>
        <w:rPr>
          <w:rFonts w:ascii="Simplified Arabic" w:hAnsi="Simplified Arabic" w:cs="Simplified Arabic"/>
          <w:sz w:val="32"/>
          <w:szCs w:val="32"/>
          <w:rtl/>
          <w:lang w:bidi="ar-DZ"/>
        </w:rPr>
      </w:pPr>
    </w:p>
    <w:p w:rsidR="00E40A4D" w:rsidRPr="00DC4DE1" w:rsidRDefault="00E40A4D" w:rsidP="00E40A4D">
      <w:pPr>
        <w:jc w:val="center"/>
        <w:rPr>
          <w:rFonts w:ascii="Simplified Arabic" w:hAnsi="Simplified Arabic" w:cs="Simplified Arabic"/>
          <w:b/>
          <w:bCs/>
          <w:sz w:val="32"/>
          <w:szCs w:val="32"/>
          <w:lang w:bidi="ar-DZ"/>
        </w:rPr>
      </w:pPr>
      <w:r w:rsidRPr="00DC4DE1">
        <w:rPr>
          <w:rFonts w:ascii="Simplified Arabic" w:hAnsi="Simplified Arabic" w:cs="Simplified Arabic" w:hint="cs"/>
          <w:b/>
          <w:bCs/>
          <w:sz w:val="32"/>
          <w:szCs w:val="32"/>
          <w:rtl/>
          <w:lang w:bidi="ar-DZ"/>
        </w:rPr>
        <w:t>المحاضرة الرابعة في مقياس "نص أدبي معاصر"</w:t>
      </w:r>
    </w:p>
    <w:p w:rsidR="00E40A4D" w:rsidRPr="00DC4DE1" w:rsidRDefault="00E40A4D" w:rsidP="00E40A4D">
      <w:pPr>
        <w:tabs>
          <w:tab w:val="left" w:pos="7604"/>
        </w:tabs>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Pr="00DC4DE1">
        <w:rPr>
          <w:rFonts w:ascii="Simplified Arabic" w:hAnsi="Simplified Arabic" w:cs="Simplified Arabic" w:hint="cs"/>
          <w:b/>
          <w:bCs/>
          <w:sz w:val="32"/>
          <w:szCs w:val="32"/>
          <w:rtl/>
          <w:lang w:bidi="ar-DZ"/>
        </w:rPr>
        <w:t xml:space="preserve">الحداثة الشعرية </w:t>
      </w:r>
      <w:r w:rsidRPr="00DC4DE1">
        <w:rPr>
          <w:rFonts w:ascii="Simplified Arabic" w:hAnsi="Simplified Arabic" w:cs="Simplified Arabic"/>
          <w:b/>
          <w:bCs/>
          <w:sz w:val="32"/>
          <w:szCs w:val="32"/>
          <w:lang w:bidi="ar-DZ"/>
        </w:rPr>
        <w:t xml:space="preserve">     </w:t>
      </w:r>
      <w:r w:rsidRPr="00DC4DE1">
        <w:rPr>
          <w:rFonts w:ascii="Simplified Arabic" w:hAnsi="Simplified Arabic" w:cs="Simplified Arabic"/>
          <w:b/>
          <w:bCs/>
          <w:sz w:val="32"/>
          <w:szCs w:val="32"/>
          <w:lang w:bidi="ar-DZ"/>
        </w:rPr>
        <w:tab/>
      </w:r>
    </w:p>
    <w:p w:rsidR="00E40A4D" w:rsidRDefault="00E40A4D" w:rsidP="00E40A4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مقدمة   </w:t>
      </w:r>
      <w:r w:rsidRPr="0049674B">
        <w:rPr>
          <w:rFonts w:ascii="Simplified Arabic" w:hAnsi="Simplified Arabic" w:cs="Simplified Arabic" w:hint="cs"/>
          <w:sz w:val="32"/>
          <w:szCs w:val="32"/>
          <w:rtl/>
          <w:lang w:bidi="ar-DZ"/>
        </w:rPr>
        <w:t xml:space="preserve">       </w:t>
      </w:r>
    </w:p>
    <w:p w:rsidR="00E40A4D" w:rsidRDefault="00E40A4D" w:rsidP="00E40A4D">
      <w:pPr>
        <w:jc w:val="both"/>
        <w:rPr>
          <w:rFonts w:ascii="Simplified Arabic" w:hAnsi="Simplified Arabic" w:cs="Simplified Arabic"/>
          <w:sz w:val="32"/>
          <w:szCs w:val="32"/>
          <w:rtl/>
          <w:lang w:bidi="ar-DZ"/>
        </w:rPr>
      </w:pPr>
      <w:r w:rsidRPr="0049674B">
        <w:rPr>
          <w:rFonts w:ascii="Simplified Arabic" w:hAnsi="Simplified Arabic" w:cs="Simplified Arabic" w:hint="cs"/>
          <w:sz w:val="32"/>
          <w:szCs w:val="32"/>
          <w:rtl/>
          <w:lang w:bidi="ar-DZ"/>
        </w:rPr>
        <w:t xml:space="preserve"> الحداثة في سياق هذه المحاضرة تعني أكثر من المدلول الزّمني، إنها نسق ثقافي وقيم جماليّة وفكريّة، وروح تسري في الثقافة بكلّ تشكّ</w:t>
      </w:r>
      <w:r>
        <w:rPr>
          <w:rFonts w:ascii="Simplified Arabic" w:hAnsi="Simplified Arabic" w:cs="Simplified Arabic" w:hint="cs"/>
          <w:sz w:val="32"/>
          <w:szCs w:val="32"/>
          <w:rtl/>
          <w:lang w:bidi="ar-DZ"/>
        </w:rPr>
        <w:t>لاتها. وللحديث عن تجلياتها وتجسي</w:t>
      </w:r>
      <w:r w:rsidRPr="0049674B">
        <w:rPr>
          <w:rFonts w:ascii="Simplified Arabic" w:hAnsi="Simplified Arabic" w:cs="Simplified Arabic" w:hint="cs"/>
          <w:sz w:val="32"/>
          <w:szCs w:val="32"/>
          <w:rtl/>
          <w:lang w:bidi="ar-DZ"/>
        </w:rPr>
        <w:t xml:space="preserve">داتها لا بدّ من العودة إلى التاريخ الحديث، تاريخ التحولات الجماليّة الكبرى للقصيدة العربيّة، علما أنّ هذه التحوّلات في مجال الشعريّة كانت نتيجة لتحوّلات اجتماعيّة وسياسيّة أعقبت مرحلة الاستقلال السياسي للدول العربيّة، في مطلع القرن العشرين. </w:t>
      </w:r>
    </w:p>
    <w:p w:rsidR="00E40A4D" w:rsidRPr="00E007C0" w:rsidRDefault="00E40A4D" w:rsidP="00E40A4D">
      <w:pPr>
        <w:jc w:val="both"/>
        <w:rPr>
          <w:rFonts w:ascii="Simplified Arabic" w:hAnsi="Simplified Arabic" w:cs="Simplified Arabic"/>
          <w:b/>
          <w:bCs/>
          <w:sz w:val="32"/>
          <w:szCs w:val="32"/>
          <w:rtl/>
          <w:lang w:bidi="ar-DZ"/>
        </w:rPr>
      </w:pPr>
      <w:r w:rsidRPr="00E007C0">
        <w:rPr>
          <w:rFonts w:ascii="Simplified Arabic" w:hAnsi="Simplified Arabic" w:cs="Simplified Arabic" w:hint="cs"/>
          <w:b/>
          <w:bCs/>
          <w:sz w:val="32"/>
          <w:szCs w:val="32"/>
          <w:rtl/>
          <w:lang w:bidi="ar-DZ"/>
        </w:rPr>
        <w:t xml:space="preserve">الحداثة الشعرية عند العرب </w:t>
      </w:r>
    </w:p>
    <w:p w:rsidR="00E40A4D" w:rsidRPr="0049674B" w:rsidRDefault="00E40A4D" w:rsidP="00E40A4D">
      <w:pPr>
        <w:jc w:val="both"/>
        <w:rPr>
          <w:rFonts w:ascii="Simplified Arabic" w:hAnsi="Simplified Arabic" w:cs="Simplified Arabic"/>
          <w:sz w:val="32"/>
          <w:szCs w:val="32"/>
          <w:rtl/>
          <w:lang w:bidi="ar-DZ"/>
        </w:rPr>
      </w:pPr>
      <w:r w:rsidRPr="0049674B">
        <w:rPr>
          <w:rFonts w:ascii="Simplified Arabic" w:hAnsi="Simplified Arabic" w:cs="Simplified Arabic" w:hint="cs"/>
          <w:sz w:val="32"/>
          <w:szCs w:val="32"/>
          <w:rtl/>
          <w:lang w:bidi="ar-DZ"/>
        </w:rPr>
        <w:t xml:space="preserve">    لقد سبق القول أنّ رواد النهضة العربيّة انقطعوا عن ماضي الثقافة العربيّة، وتوجّهوا إلى الحضارة الغربيّة يلتمسون منها شروط النّهضة ومفاتيح الحداثة، وفي ذلك يكونون قد أخذوا بفكرة استشراقيّة  رائجة مفادها أنّ العرب إن أرادوا تحقيق النهضة العلميّة فلا بدّ أن يتخلوا عن موروثهم الثقافي ويأخذوا بالنّموذج الغربي الحديث. فسبب تخلفهم يكمن في ديانتهم المتحجرة وخرافاتهم وأساطيرهم. إنّ العرب مطالبون بثورة على الذّات، إن هم أرادوا خدمة الحضارة الإنسانيّة ولا بدّ أن يكون ذلك تحت جناح المركزيّة الغربيّة. هذا ما كان رواد النهضة بيمينهم ويسارهم يروجون له في مطلع القرن العشرين، فقد درس جيل الاستقلال في مصر عند أساتذة تكونوا على أيدي مستشرقين فرنسيين وإيطاليين وروس. ومن ثمار هذه المثاقفة غير المتكافئة أن النخبة المثقفة وجدت نفسها موزعة بين معسكر ليبيرالي منحاز لفرنسا، بزعامة طه حسين، ومعسكر شرقي منحاز للاتحاد السوفياتي بزعامة كوكبة من الماركسيين العرب من أمثال محمود أمين العالم، وسلامة موسى وسمير أمين وحسين مروة. وفي مجال الشعريّة ظهرت جماعة الديوان ومن قبلها ظهرت نخبة المحدثين من أمثال نازك الملائكة و</w:t>
      </w:r>
      <w:r>
        <w:rPr>
          <w:rFonts w:ascii="Simplified Arabic" w:hAnsi="Simplified Arabic" w:cs="Simplified Arabic" w:hint="cs"/>
          <w:sz w:val="32"/>
          <w:szCs w:val="32"/>
          <w:rtl/>
          <w:lang w:bidi="ar-DZ"/>
        </w:rPr>
        <w:t xml:space="preserve"> </w:t>
      </w:r>
      <w:r w:rsidRPr="0049674B">
        <w:rPr>
          <w:rFonts w:ascii="Simplified Arabic" w:hAnsi="Simplified Arabic" w:cs="Simplified Arabic" w:hint="cs"/>
          <w:sz w:val="32"/>
          <w:szCs w:val="32"/>
          <w:rtl/>
          <w:lang w:bidi="ar-DZ"/>
        </w:rPr>
        <w:t>الس</w:t>
      </w:r>
      <w:r>
        <w:rPr>
          <w:rFonts w:ascii="Simplified Arabic" w:hAnsi="Simplified Arabic" w:cs="Simplified Arabic" w:hint="cs"/>
          <w:sz w:val="32"/>
          <w:szCs w:val="32"/>
          <w:rtl/>
          <w:lang w:bidi="ar-DZ"/>
        </w:rPr>
        <w:t>ّ</w:t>
      </w:r>
      <w:r w:rsidRPr="0049674B">
        <w:rPr>
          <w:rFonts w:ascii="Simplified Arabic" w:hAnsi="Simplified Arabic" w:cs="Simplified Arabic" w:hint="cs"/>
          <w:sz w:val="32"/>
          <w:szCs w:val="32"/>
          <w:rtl/>
          <w:lang w:bidi="ar-DZ"/>
        </w:rPr>
        <w:t>ياب، وشعراء الأرض المحتلة الذين كان أغلبهم منحازا إلى اليسار السياسي.</w:t>
      </w:r>
    </w:p>
    <w:p w:rsidR="00E40A4D" w:rsidRPr="0049674B" w:rsidRDefault="00E40A4D" w:rsidP="00E40A4D">
      <w:pPr>
        <w:jc w:val="both"/>
        <w:rPr>
          <w:rFonts w:ascii="Simplified Arabic" w:hAnsi="Simplified Arabic" w:cs="Simplified Arabic"/>
          <w:sz w:val="32"/>
          <w:szCs w:val="32"/>
          <w:rtl/>
          <w:lang w:bidi="ar-DZ"/>
        </w:rPr>
      </w:pPr>
      <w:r w:rsidRPr="0049674B">
        <w:rPr>
          <w:rFonts w:ascii="Simplified Arabic" w:hAnsi="Simplified Arabic" w:cs="Simplified Arabic" w:hint="cs"/>
          <w:sz w:val="32"/>
          <w:szCs w:val="32"/>
          <w:rtl/>
          <w:lang w:bidi="ar-DZ"/>
        </w:rPr>
        <w:lastRenderedPageBreak/>
        <w:t xml:space="preserve">    لقد تأثّرت الطّبقة الشعريّة الأولى التي جسّدت الحداثة الشعريّة بأحداث العصر التي ميّزت النصف الثاني من القرن العشرين، والمتمثّلة في احتلال فلسطين من قبل الجماعات اليهوديّة الوافدة من أوروبا ومن كلّ بقاع الأرض بدعم من بريطانيا. وقد اعترفت أوروبا وأمريكا وروسيا بإسرائيل بمجرد الإعلان عن إنشائها. و</w:t>
      </w:r>
      <w:r>
        <w:rPr>
          <w:rFonts w:ascii="Simplified Arabic" w:hAnsi="Simplified Arabic" w:cs="Simplified Arabic" w:hint="cs"/>
          <w:sz w:val="32"/>
          <w:szCs w:val="32"/>
          <w:rtl/>
          <w:lang w:bidi="ar-DZ"/>
        </w:rPr>
        <w:t xml:space="preserve"> </w:t>
      </w:r>
      <w:r w:rsidRPr="0049674B">
        <w:rPr>
          <w:rFonts w:ascii="Simplified Arabic" w:hAnsi="Simplified Arabic" w:cs="Simplified Arabic" w:hint="cs"/>
          <w:sz w:val="32"/>
          <w:szCs w:val="32"/>
          <w:rtl/>
          <w:lang w:bidi="ar-DZ"/>
        </w:rPr>
        <w:t>انطلقت عمليّة امتصاص الأرض العربيّة وطرد السكان الفلسطينيين منها، إلى يومنا هذا، في ظلّ صمتٍ غربي وعربي غامض. لقد انهزم العرب في كلّ حروبهم مع دولة إسرائيل، وبخيانة من شخصيّات قياديّة، سياسيّة وعسكريّة في الأنظمة العربية المتاخمة لإسرائيل. هذا الواقع المرير أثّر تأثيرا دراميا في الشعر العربي الحديث والمعاصر، وظهر هذا التأثّر في بنية القصيدة المعاصرة. وهذا هو موضوع هذه المحاضرة.</w:t>
      </w:r>
    </w:p>
    <w:p w:rsidR="00E40A4D" w:rsidRPr="0049674B" w:rsidRDefault="00E40A4D" w:rsidP="00E40A4D">
      <w:pPr>
        <w:jc w:val="both"/>
        <w:rPr>
          <w:rFonts w:ascii="Simplified Arabic" w:hAnsi="Simplified Arabic" w:cs="Simplified Arabic"/>
          <w:sz w:val="32"/>
          <w:szCs w:val="32"/>
          <w:rtl/>
          <w:lang w:bidi="ar-DZ"/>
        </w:rPr>
      </w:pPr>
      <w:r w:rsidRPr="00B22498">
        <w:rPr>
          <w:rFonts w:ascii="Simplified Arabic" w:hAnsi="Simplified Arabic" w:cs="Simplified Arabic" w:hint="cs"/>
          <w:b/>
          <w:bCs/>
          <w:sz w:val="32"/>
          <w:szCs w:val="32"/>
          <w:rtl/>
          <w:lang w:bidi="ar-DZ"/>
        </w:rPr>
        <w:t>ملامح الحداثة في الشعر المعاصر</w:t>
      </w:r>
      <w:r w:rsidRPr="0049674B">
        <w:rPr>
          <w:rFonts w:ascii="Simplified Arabic" w:hAnsi="Simplified Arabic" w:cs="Simplified Arabic" w:hint="cs"/>
          <w:sz w:val="32"/>
          <w:szCs w:val="32"/>
          <w:rtl/>
          <w:lang w:bidi="ar-DZ"/>
        </w:rPr>
        <w:t>:</w:t>
      </w:r>
    </w:p>
    <w:p w:rsidR="00E40A4D" w:rsidRPr="0049674B" w:rsidRDefault="00E40A4D" w:rsidP="00E40A4D">
      <w:pPr>
        <w:jc w:val="both"/>
        <w:rPr>
          <w:rFonts w:ascii="Simplified Arabic" w:hAnsi="Simplified Arabic" w:cs="Simplified Arabic"/>
          <w:sz w:val="32"/>
          <w:szCs w:val="32"/>
          <w:rtl/>
          <w:lang w:bidi="ar-DZ"/>
        </w:rPr>
      </w:pPr>
      <w:r w:rsidRPr="0049674B">
        <w:rPr>
          <w:rFonts w:ascii="Simplified Arabic" w:hAnsi="Simplified Arabic" w:cs="Simplified Arabic" w:hint="cs"/>
          <w:sz w:val="32"/>
          <w:szCs w:val="32"/>
          <w:rtl/>
          <w:lang w:bidi="ar-DZ"/>
        </w:rPr>
        <w:t xml:space="preserve">    للحديث عن تجليات ومعاني الحداثة في الشّعر المعاصر لا بدّ من الحديث عن تجربة آدونيس. كيف فهم الحداثة وكيف جسّدها، وأي حمولة فكريّة أودعها فيها. من الناحية الفنيّة حاول أدونيس مسرحة القصيدة العربيّة، والاستفادة من طابعها الدرامي، ومن حواريّتها، وحركيّتها. "بدأ أدونيس تجربة القصيدة المسرحيّة منذ عام 1954 مع قصيدة الفراغ التي جاء الجو المسرحي فيها ممثّلا بتوالي اللوحات؛ ثم في عام 1955 كُتِبتْ قصيدة مجنون بين الموتى فجاءت التجربة فيها أنضج.....وبعدها جاءت قصيدة  السديم أو المجانين الثلاثة وهي كذلك ذات بنية مسرحية تعتمد بالدرجة الأولى على حوار المجانين"</w:t>
      </w:r>
      <w:r w:rsidRPr="0049674B">
        <w:rPr>
          <w:rFonts w:ascii="Simplified Arabic" w:hAnsi="Simplified Arabic" w:cs="Simplified Arabic"/>
          <w:rtl/>
        </w:rPr>
        <w:footnoteReference w:id="2"/>
      </w:r>
      <w:r w:rsidRPr="0049674B">
        <w:rPr>
          <w:rFonts w:ascii="Simplified Arabic" w:hAnsi="Simplified Arabic" w:cs="Simplified Arabic" w:hint="cs"/>
          <w:sz w:val="32"/>
          <w:szCs w:val="32"/>
          <w:rtl/>
          <w:lang w:bidi="ar-DZ"/>
        </w:rPr>
        <w:t xml:space="preserve"> هذا المنحى الفني جيء به لإغناء التجربة الجمالية للقصيدة الحديثة حيثُ اعتمدت على تعدد الأبعاد والإضاءة وتعدد الأصوات. وهذه تقنيّات المسرحيّة.</w:t>
      </w:r>
      <w:r>
        <w:rPr>
          <w:rFonts w:ascii="Simplified Arabic" w:hAnsi="Simplified Arabic" w:cs="Simplified Arabic" w:hint="cs"/>
          <w:sz w:val="32"/>
          <w:szCs w:val="32"/>
          <w:rtl/>
          <w:lang w:bidi="ar-DZ"/>
        </w:rPr>
        <w:t xml:space="preserve"> وبهذا فمشروع الحداثة الأدونيسية يسعى  إلى تجدد كل المفاهيم الموروثة حول الشعر</w:t>
      </w:r>
      <w:r>
        <w:rPr>
          <w:rStyle w:val="Appelnotedebasdep"/>
          <w:rFonts w:ascii="Simplified Arabic" w:hAnsi="Simplified Arabic" w:cs="Simplified Arabic"/>
          <w:sz w:val="32"/>
          <w:szCs w:val="32"/>
          <w:rtl/>
          <w:lang w:bidi="ar-DZ"/>
        </w:rPr>
        <w:footnoteReference w:id="3"/>
      </w:r>
      <w:r>
        <w:rPr>
          <w:rFonts w:ascii="Simplified Arabic" w:hAnsi="Simplified Arabic" w:cs="Simplified Arabic" w:hint="cs"/>
          <w:sz w:val="32"/>
          <w:szCs w:val="32"/>
          <w:rtl/>
          <w:lang w:bidi="ar-DZ"/>
        </w:rPr>
        <w:t xml:space="preserve"> و إحداث نوع من القطيعة مع البنية التقليدية له  </w:t>
      </w:r>
      <w:r w:rsidRPr="0049674B">
        <w:rPr>
          <w:rFonts w:ascii="Simplified Arabic" w:hAnsi="Simplified Arabic" w:cs="Simplified Arabic" w:hint="cs"/>
          <w:sz w:val="32"/>
          <w:szCs w:val="32"/>
          <w:rtl/>
          <w:lang w:bidi="ar-DZ"/>
        </w:rPr>
        <w:t xml:space="preserve">ومن </w:t>
      </w:r>
      <w:r w:rsidRPr="0049674B">
        <w:rPr>
          <w:rFonts w:ascii="Simplified Arabic" w:hAnsi="Simplified Arabic" w:cs="Simplified Arabic" w:hint="cs"/>
          <w:sz w:val="32"/>
          <w:szCs w:val="32"/>
          <w:rtl/>
          <w:lang w:bidi="ar-DZ"/>
        </w:rPr>
        <w:lastRenderedPageBreak/>
        <w:t>هنا تبدأ عمليّة التّهجين الأجناسي في القصيدة العربيّة المعاصرة. لقد بدأت روح العصر تسكن عمق القصيدة. وبما أنّ الشاعر كان يعايش الواقع العربي الدرامي بتفاعل، فإن هذه الدراميّة تجسّدت على مستوى البناء الملحمي والمأساوي للنصّ الشّعري.</w:t>
      </w:r>
      <w:r>
        <w:rPr>
          <w:rFonts w:ascii="Simplified Arabic" w:hAnsi="Simplified Arabic" w:cs="Simplified Arabic" w:hint="cs"/>
          <w:sz w:val="32"/>
          <w:szCs w:val="32"/>
          <w:rtl/>
          <w:lang w:bidi="ar-DZ"/>
        </w:rPr>
        <w:t xml:space="preserve"> كما استخدم أدونيس الأسطورة  ليعطي للشعر بعد حكائي يخرجه من القوالب الكلاسيكية ، ولو أردنا أن نفهم أكثر حول ماهية الأسطورة فسنأخذ تعريف الناقدة راوية يحياوي التي تعرفها بأنها " الفتحة السحرية التي تنصب منها طاقات الكون التي لا تنفذ إلى مظاهر الحضارة الإنسانية ،  فالأديان  الفلسفات و الفنون و الأشكال الاجتماعية عن الإنسان البدائي و الإنسان التاريخي و الاكتشافات الكبرى في العالم و الصناعة و حتى في الأحلام التي تتأثر في النوم كلها تنبع من الدائرة السحرية الأساسية للأسطورة "</w:t>
      </w:r>
      <w:r>
        <w:rPr>
          <w:rStyle w:val="Appelnotedebasdep"/>
          <w:rFonts w:ascii="Simplified Arabic" w:hAnsi="Simplified Arabic" w:cs="Simplified Arabic"/>
          <w:sz w:val="32"/>
          <w:szCs w:val="32"/>
          <w:rtl/>
          <w:lang w:bidi="ar-DZ"/>
        </w:rPr>
        <w:footnoteReference w:id="4"/>
      </w:r>
      <w:r w:rsidRPr="0049674B">
        <w:rPr>
          <w:rFonts w:ascii="Simplified Arabic" w:hAnsi="Simplified Arabic" w:cs="Simplified Arabic" w:hint="cs"/>
          <w:sz w:val="32"/>
          <w:szCs w:val="32"/>
          <w:rtl/>
          <w:lang w:bidi="ar-DZ"/>
        </w:rPr>
        <w:t xml:space="preserve"> كانت هزيمة 67، و</w:t>
      </w:r>
      <w:r>
        <w:rPr>
          <w:rFonts w:ascii="Simplified Arabic" w:hAnsi="Simplified Arabic" w:cs="Simplified Arabic" w:hint="cs"/>
          <w:sz w:val="32"/>
          <w:szCs w:val="32"/>
          <w:rtl/>
          <w:lang w:bidi="ar-DZ"/>
        </w:rPr>
        <w:t>من بعدها هزيمة 73، ذات أثر مكان</w:t>
      </w:r>
      <w:r w:rsidRPr="0049674B">
        <w:rPr>
          <w:rFonts w:ascii="Simplified Arabic" w:hAnsi="Simplified Arabic" w:cs="Simplified Arabic" w:hint="cs"/>
          <w:sz w:val="32"/>
          <w:szCs w:val="32"/>
          <w:rtl/>
          <w:lang w:bidi="ar-DZ"/>
        </w:rPr>
        <w:t>ي على نفسيّة الشاعر المنهزمة أصلا بفعل الواقع العربي المتردّي والمتخلف، والعميل للغرب الكولونيالي. من هنا الطّابع المأساوي للقصيدة "وغلبة المراثي وملاحم الموت والانبعاث أو ملاحم السّقوط على نتاج مبدعيها الكبار"</w:t>
      </w:r>
      <w:r w:rsidRPr="0049674B">
        <w:rPr>
          <w:rFonts w:ascii="Simplified Arabic" w:hAnsi="Simplified Arabic" w:cs="Simplified Arabic"/>
          <w:rtl/>
        </w:rPr>
        <w:footnoteReference w:id="5"/>
      </w:r>
      <w:r w:rsidRPr="0049674B">
        <w:rPr>
          <w:rFonts w:ascii="Simplified Arabic" w:hAnsi="Simplified Arabic" w:cs="Simplified Arabic" w:hint="cs"/>
          <w:sz w:val="32"/>
          <w:szCs w:val="32"/>
          <w:rtl/>
          <w:lang w:bidi="ar-DZ"/>
        </w:rPr>
        <w:t>. تربط الناقدة العربية خالدة سعيد بين التصدّع الذي وسم العالم العربي بفعل الهزيمة وتبعاتها، وبين التوتّر الذي يسكن الشعر الحديث في نبرته وموسيقاه.</w:t>
      </w:r>
    </w:p>
    <w:p w:rsidR="00E40A4D" w:rsidRPr="0049674B" w:rsidRDefault="00E40A4D" w:rsidP="00E40A4D">
      <w:pPr>
        <w:jc w:val="both"/>
        <w:rPr>
          <w:rFonts w:ascii="Simplified Arabic" w:hAnsi="Simplified Arabic" w:cs="Simplified Arabic"/>
          <w:sz w:val="32"/>
          <w:szCs w:val="32"/>
          <w:rtl/>
          <w:lang w:bidi="ar-DZ"/>
        </w:rPr>
      </w:pPr>
      <w:r w:rsidRPr="0049674B">
        <w:rPr>
          <w:rFonts w:ascii="Simplified Arabic" w:hAnsi="Simplified Arabic" w:cs="Simplified Arabic" w:hint="cs"/>
          <w:sz w:val="32"/>
          <w:szCs w:val="32"/>
          <w:rtl/>
          <w:lang w:bidi="ar-DZ"/>
        </w:rPr>
        <w:t xml:space="preserve">   من نتائج الهزيمة ظهور النّفس الصّوفي في القصيدة العربيّة المعاصرة. والصوفيّة هي موقف فكري وأخلاقي يحاول إعادة النّظر في علاقة الذّات الإنسانيّة بالذّات الإلهية المتعالية، وعلاقة الإنسان بالكون والطّبيعة الغفل.</w:t>
      </w:r>
    </w:p>
    <w:p w:rsidR="00E40A4D" w:rsidRPr="0049674B" w:rsidRDefault="00E40A4D" w:rsidP="00E40A4D">
      <w:pPr>
        <w:jc w:val="both"/>
        <w:rPr>
          <w:rFonts w:ascii="Simplified Arabic" w:hAnsi="Simplified Arabic" w:cs="Simplified Arabic"/>
          <w:sz w:val="32"/>
          <w:szCs w:val="32"/>
          <w:rtl/>
          <w:lang w:bidi="ar-DZ"/>
        </w:rPr>
      </w:pPr>
      <w:r w:rsidRPr="0049674B">
        <w:rPr>
          <w:rFonts w:ascii="Simplified Arabic" w:hAnsi="Simplified Arabic" w:cs="Simplified Arabic" w:hint="cs"/>
          <w:sz w:val="32"/>
          <w:szCs w:val="32"/>
          <w:rtl/>
          <w:lang w:bidi="ar-DZ"/>
        </w:rPr>
        <w:t xml:space="preserve">    من نتائج الشكل المسرحي للقصيدة رسوخ بنية التصدع في القصيدة المعاصرة التي لا تنجز إلاّ من خلال تعدّد الأصوات والأقنعة والمرايا كتجس</w:t>
      </w:r>
      <w:r>
        <w:rPr>
          <w:rFonts w:ascii="Simplified Arabic" w:hAnsi="Simplified Arabic" w:cs="Simplified Arabic" w:hint="cs"/>
          <w:sz w:val="32"/>
          <w:szCs w:val="32"/>
          <w:rtl/>
          <w:lang w:bidi="ar-DZ"/>
        </w:rPr>
        <w:t>يد</w:t>
      </w:r>
      <w:r w:rsidRPr="0049674B">
        <w:rPr>
          <w:rFonts w:ascii="Simplified Arabic" w:hAnsi="Simplified Arabic" w:cs="Simplified Arabic" w:hint="cs"/>
          <w:sz w:val="32"/>
          <w:szCs w:val="32"/>
          <w:rtl/>
          <w:lang w:bidi="ar-DZ"/>
        </w:rPr>
        <w:t xml:space="preserve"> لهذه الأصوات وامتداد لها في بناء نص خارج إطار أحادية الصوت، بما أن الأنا انشطر على ذاته، وأصبحت الذّات هي الآخر الحال فيها. أصبح الإنسان يحمل نقيضه بداخله. </w:t>
      </w:r>
    </w:p>
    <w:p w:rsidR="00E40A4D" w:rsidRPr="0049674B" w:rsidRDefault="00E40A4D" w:rsidP="00E40A4D">
      <w:pPr>
        <w:jc w:val="both"/>
        <w:rPr>
          <w:rFonts w:ascii="Simplified Arabic" w:hAnsi="Simplified Arabic" w:cs="Simplified Arabic"/>
          <w:sz w:val="32"/>
          <w:szCs w:val="32"/>
          <w:rtl/>
          <w:lang w:bidi="ar-DZ"/>
        </w:rPr>
      </w:pPr>
      <w:r w:rsidRPr="0049674B">
        <w:rPr>
          <w:rFonts w:ascii="Simplified Arabic" w:hAnsi="Simplified Arabic" w:cs="Simplified Arabic" w:hint="cs"/>
          <w:sz w:val="32"/>
          <w:szCs w:val="32"/>
          <w:rtl/>
          <w:lang w:bidi="ar-DZ"/>
        </w:rPr>
        <w:lastRenderedPageBreak/>
        <w:t xml:space="preserve">    لقد أُلغيتْ الحدود بين الأجناس في القصيدة العربيّة بفعل تشظّي الهويّة،</w:t>
      </w:r>
      <w:r>
        <w:rPr>
          <w:rFonts w:ascii="Simplified Arabic" w:hAnsi="Simplified Arabic" w:cs="Simplified Arabic" w:hint="cs"/>
          <w:sz w:val="32"/>
          <w:szCs w:val="32"/>
          <w:rtl/>
          <w:lang w:bidi="ar-DZ"/>
        </w:rPr>
        <w:t xml:space="preserve"> فالفكر هو المحرك الرئيس  ونعني بالفكر "الفكر </w:t>
      </w:r>
      <w:r>
        <w:rPr>
          <w:rFonts w:ascii="Simplified Arabic" w:hAnsi="Simplified Arabic" w:cs="Simplified Arabic"/>
          <w:sz w:val="32"/>
          <w:szCs w:val="32"/>
          <w:lang w:val="fr-FR" w:bidi="ar-DZ"/>
        </w:rPr>
        <w:t>PENSER</w:t>
      </w:r>
      <w:r>
        <w:rPr>
          <w:rFonts w:ascii="Simplified Arabic" w:hAnsi="Simplified Arabic" w:cs="Simplified Arabic" w:hint="cs"/>
          <w:sz w:val="32"/>
          <w:szCs w:val="32"/>
          <w:rtl/>
          <w:lang w:val="fr-FR" w:bidi="ar-DZ"/>
        </w:rPr>
        <w:t xml:space="preserve"> في مفهومه اللغوي ، إنما مرتبط بالقدرات العلمية ، إما في الجانب الاصطلاحي فهو نشاط عقلي يقوم به الإنسان أثناء مواجهته لمشكلة ما ، أو يريد القيام بعمل ما ، أو جملة المدركات و التصورات"</w:t>
      </w:r>
      <w:r>
        <w:rPr>
          <w:rStyle w:val="Appelnotedebasdep"/>
          <w:rFonts w:ascii="Simplified Arabic" w:hAnsi="Simplified Arabic" w:cs="Simplified Arabic"/>
          <w:sz w:val="32"/>
          <w:szCs w:val="32"/>
          <w:rtl/>
          <w:lang w:val="fr-FR" w:bidi="ar-DZ"/>
        </w:rPr>
        <w:footnoteReference w:id="6"/>
      </w:r>
      <w:r>
        <w:rPr>
          <w:rFonts w:ascii="Simplified Arabic" w:hAnsi="Simplified Arabic" w:cs="Simplified Arabic" w:hint="cs"/>
          <w:sz w:val="32"/>
          <w:szCs w:val="32"/>
          <w:rtl/>
          <w:lang w:val="fr-FR" w:bidi="ar-DZ"/>
        </w:rPr>
        <w:t xml:space="preserve"> العق</w:t>
      </w:r>
      <w:r>
        <w:rPr>
          <w:rFonts w:ascii="Simplified Arabic" w:hAnsi="Simplified Arabic" w:cs="Simplified Arabic" w:hint="cs"/>
          <w:sz w:val="32"/>
          <w:szCs w:val="32"/>
          <w:rtl/>
          <w:lang w:bidi="ar-DZ"/>
        </w:rPr>
        <w:t>لية  وغياب الحقيقة</w:t>
      </w:r>
      <w:r w:rsidRPr="0049674B">
        <w:rPr>
          <w:rFonts w:ascii="Simplified Arabic" w:hAnsi="Simplified Arabic" w:cs="Simplified Arabic" w:hint="cs"/>
          <w:sz w:val="32"/>
          <w:szCs w:val="32"/>
          <w:rtl/>
          <w:lang w:bidi="ar-DZ"/>
        </w:rPr>
        <w:t>. وهذه من سمات ما بعد الحداثة التي أعقبت انهيار السرديات الكبرى في الغرب بعد خيبات الحداثة، وسقوط قيمة الإنسانيّة، وتعرضه للتشيّء و</w:t>
      </w:r>
      <w:r>
        <w:rPr>
          <w:rFonts w:ascii="Simplified Arabic" w:hAnsi="Simplified Arabic" w:cs="Simplified Arabic" w:hint="cs"/>
          <w:sz w:val="32"/>
          <w:szCs w:val="32"/>
          <w:rtl/>
          <w:lang w:bidi="ar-DZ"/>
        </w:rPr>
        <w:t xml:space="preserve"> </w:t>
      </w:r>
      <w:r w:rsidRPr="0049674B">
        <w:rPr>
          <w:rFonts w:ascii="Simplified Arabic" w:hAnsi="Simplified Arabic" w:cs="Simplified Arabic" w:hint="cs"/>
          <w:sz w:val="32"/>
          <w:szCs w:val="32"/>
          <w:rtl/>
          <w:lang w:bidi="ar-DZ"/>
        </w:rPr>
        <w:t>التّسليع. إنّ مصطلح "التجربة الشعريّة" الذي انبثق عن الحداثة أتاح العبور من الجنس الأدبي (أو الشعري) الواحد إلى تعدّد الأجناس. إنّ الهجنة الأجناسيّة تغدو كناية عن التحول السريع وعدم الثبات على الحالة، وتعدد الحقائي، والحركة الدّائبة و</w:t>
      </w:r>
      <w:r>
        <w:rPr>
          <w:rFonts w:ascii="Simplified Arabic" w:hAnsi="Simplified Arabic" w:cs="Simplified Arabic" w:hint="cs"/>
          <w:sz w:val="32"/>
          <w:szCs w:val="32"/>
          <w:rtl/>
          <w:lang w:bidi="ar-DZ"/>
        </w:rPr>
        <w:t xml:space="preserve"> </w:t>
      </w:r>
      <w:r w:rsidRPr="0049674B">
        <w:rPr>
          <w:rFonts w:ascii="Simplified Arabic" w:hAnsi="Simplified Arabic" w:cs="Simplified Arabic" w:hint="cs"/>
          <w:sz w:val="32"/>
          <w:szCs w:val="32"/>
          <w:rtl/>
          <w:lang w:bidi="ar-DZ"/>
        </w:rPr>
        <w:t>اللامنطق والاعتباطيّة، وكلّها سمات ما بعد الحداثة. إنّ الشرخ الموجود بين الخطاب السياسي الرسمي من قبل الأنظمة العربية في مرحلة الهزيمة، وبين الواقع المتردّي والذي يزداد ترديا كلما ازداد الخطاب صخبا وضجيجا، احتفاء بنصر وهمي، إنّ ذلك الفرق قد عمّق الإحساس باللامعقول في الثقافة العربيّة، وبمفارقاتها العجيبة. وانطلاقال من هذا الإحباط نشأ خطاب الرفض في القصيدة المعاصرة، ويمثله مظفّر النواب ودرويش، من داخل الأراضي المحتلّة ومن خارجها بعد أن مُنِع عنه الدّخول..</w:t>
      </w:r>
    </w:p>
    <w:p w:rsidR="00E40A4D" w:rsidRPr="0049674B" w:rsidRDefault="00E40A4D" w:rsidP="00E40A4D">
      <w:pPr>
        <w:jc w:val="both"/>
        <w:rPr>
          <w:rFonts w:ascii="Simplified Arabic" w:hAnsi="Simplified Arabic" w:cs="Simplified Arabic"/>
          <w:sz w:val="32"/>
          <w:szCs w:val="32"/>
          <w:rtl/>
          <w:lang w:bidi="ar-DZ"/>
        </w:rPr>
      </w:pPr>
      <w:r w:rsidRPr="0049674B">
        <w:rPr>
          <w:rFonts w:ascii="Simplified Arabic" w:hAnsi="Simplified Arabic" w:cs="Simplified Arabic" w:hint="cs"/>
          <w:sz w:val="32"/>
          <w:szCs w:val="32"/>
          <w:rtl/>
          <w:lang w:bidi="ar-DZ"/>
        </w:rPr>
        <w:t xml:space="preserve">    ألح الناقد المعاصر محمد لطفي اليوسفي في كتابه "بنية الشعر العربي المعاصر"  على غياب عملية التّصنيف في القصيدة </w:t>
      </w:r>
    </w:p>
    <w:p w:rsidR="00E40A4D" w:rsidRPr="0049674B" w:rsidRDefault="00E40A4D" w:rsidP="00E40A4D">
      <w:pPr>
        <w:jc w:val="both"/>
        <w:rPr>
          <w:rFonts w:ascii="Simplified Arabic" w:hAnsi="Simplified Arabic" w:cs="Simplified Arabic"/>
          <w:sz w:val="32"/>
          <w:szCs w:val="32"/>
          <w:rtl/>
          <w:lang w:bidi="ar-DZ"/>
        </w:rPr>
      </w:pPr>
      <w:r w:rsidRPr="0049674B">
        <w:rPr>
          <w:rFonts w:ascii="Simplified Arabic" w:hAnsi="Simplified Arabic" w:cs="Simplified Arabic" w:hint="cs"/>
          <w:sz w:val="32"/>
          <w:szCs w:val="32"/>
          <w:rtl/>
          <w:lang w:bidi="ar-DZ"/>
        </w:rPr>
        <w:t>العربيّة المعاصرة. بفعل تجربة التصدّع والقلق. درس اليوسفي شعر السياب وسعدي ومحمود درويش وأدونيس، وخلص إلى نتائج نذكرها بتركيز، لأنها تمثل الخصائص الجمالية للحداثة في القصيدة المعاصرة:</w:t>
      </w:r>
    </w:p>
    <w:p w:rsidR="00E40A4D" w:rsidRPr="0049674B" w:rsidRDefault="00E40A4D" w:rsidP="00E40A4D">
      <w:pPr>
        <w:jc w:val="both"/>
        <w:rPr>
          <w:rFonts w:ascii="Simplified Arabic" w:hAnsi="Simplified Arabic" w:cs="Simplified Arabic"/>
          <w:sz w:val="32"/>
          <w:szCs w:val="32"/>
          <w:lang w:bidi="ar-DZ"/>
        </w:rPr>
      </w:pPr>
      <w:r w:rsidRPr="0049674B">
        <w:rPr>
          <w:rFonts w:ascii="Simplified Arabic" w:hAnsi="Simplified Arabic" w:cs="Simplified Arabic" w:hint="cs"/>
          <w:sz w:val="32"/>
          <w:szCs w:val="32"/>
          <w:rtl/>
          <w:lang w:bidi="ar-DZ"/>
        </w:rPr>
        <w:lastRenderedPageBreak/>
        <w:t xml:space="preserve"> -انشغال القصيدة العربية بمسرحة مسارها.تعبيرا عن التّصعيد الشعري "إنّ مقاربة هذه القصيدة بالرجوع إلى الخصوصيات المسرحيّة أي البحث عن طرائق تشكل الخطاب الدرامي، وكيفيّة توظيف القصيدة  للعناصر المسرحية، كالصراع والإضاءة والمَشاهد، يمكن أن تشكل في حدّ ذاتها مدخلا هاما إلى  بنية تلك القصيدة"</w:t>
      </w:r>
      <w:r w:rsidRPr="0049674B">
        <w:rPr>
          <w:rFonts w:ascii="Simplified Arabic" w:hAnsi="Simplified Arabic" w:cs="Simplified Arabic"/>
          <w:rtl/>
        </w:rPr>
        <w:footnoteReference w:id="7"/>
      </w:r>
      <w:r w:rsidRPr="0049674B">
        <w:rPr>
          <w:rFonts w:ascii="Simplified Arabic" w:hAnsi="Simplified Arabic" w:cs="Simplified Arabic" w:hint="cs"/>
          <w:sz w:val="32"/>
          <w:szCs w:val="32"/>
          <w:rtl/>
          <w:lang w:bidi="ar-DZ"/>
        </w:rPr>
        <w:t xml:space="preserve">. </w:t>
      </w:r>
    </w:p>
    <w:p w:rsidR="00E40A4D" w:rsidRPr="0049674B" w:rsidRDefault="00E40A4D" w:rsidP="00E40A4D">
      <w:pPr>
        <w:jc w:val="both"/>
        <w:rPr>
          <w:rFonts w:ascii="Simplified Arabic" w:hAnsi="Simplified Arabic" w:cs="Simplified Arabic"/>
          <w:sz w:val="32"/>
          <w:szCs w:val="32"/>
          <w:lang w:bidi="ar-DZ"/>
        </w:rPr>
      </w:pPr>
    </w:p>
    <w:p w:rsidR="00E40A4D" w:rsidRDefault="00E40A4D" w:rsidP="00E40A4D">
      <w:pPr>
        <w:jc w:val="both"/>
        <w:rPr>
          <w:rFonts w:ascii="Simplified Arabic" w:hAnsi="Simplified Arabic" w:cs="Simplified Arabic"/>
          <w:sz w:val="32"/>
          <w:szCs w:val="32"/>
          <w:rtl/>
          <w:lang w:bidi="ar-DZ"/>
        </w:rPr>
      </w:pPr>
    </w:p>
    <w:p w:rsidR="00E40A4D" w:rsidRDefault="00E40A4D" w:rsidP="00E40A4D">
      <w:pPr>
        <w:jc w:val="both"/>
        <w:rPr>
          <w:rFonts w:ascii="Simplified Arabic" w:hAnsi="Simplified Arabic" w:cs="Simplified Arabic"/>
          <w:sz w:val="32"/>
          <w:szCs w:val="32"/>
          <w:rtl/>
          <w:lang w:bidi="ar-DZ"/>
        </w:rPr>
      </w:pPr>
    </w:p>
    <w:p w:rsidR="00E40A4D" w:rsidRDefault="00E40A4D" w:rsidP="00E40A4D">
      <w:pPr>
        <w:jc w:val="both"/>
        <w:rPr>
          <w:rFonts w:ascii="Simplified Arabic" w:hAnsi="Simplified Arabic" w:cs="Simplified Arabic"/>
          <w:sz w:val="32"/>
          <w:szCs w:val="32"/>
          <w:rtl/>
          <w:lang w:bidi="ar-DZ"/>
        </w:rPr>
      </w:pPr>
    </w:p>
    <w:p w:rsidR="00E40A4D" w:rsidRDefault="00E40A4D" w:rsidP="00E40A4D">
      <w:pPr>
        <w:jc w:val="both"/>
        <w:rPr>
          <w:rFonts w:ascii="Simplified Arabic" w:hAnsi="Simplified Arabic" w:cs="Simplified Arabic"/>
          <w:sz w:val="32"/>
          <w:szCs w:val="32"/>
          <w:rtl/>
          <w:lang w:bidi="ar-DZ"/>
        </w:rPr>
      </w:pPr>
    </w:p>
    <w:p w:rsidR="00E40A4D" w:rsidRDefault="00E40A4D" w:rsidP="00E40A4D">
      <w:pPr>
        <w:jc w:val="both"/>
        <w:rPr>
          <w:rFonts w:ascii="Simplified Arabic" w:hAnsi="Simplified Arabic" w:cs="Simplified Arabic"/>
          <w:sz w:val="32"/>
          <w:szCs w:val="32"/>
          <w:rtl/>
          <w:lang w:bidi="ar-DZ"/>
        </w:rPr>
      </w:pPr>
    </w:p>
    <w:p w:rsidR="00E40A4D" w:rsidRDefault="00E40A4D" w:rsidP="00E40A4D">
      <w:pPr>
        <w:jc w:val="both"/>
        <w:rPr>
          <w:rFonts w:ascii="Simplified Arabic" w:hAnsi="Simplified Arabic" w:cs="Simplified Arabic"/>
          <w:sz w:val="32"/>
          <w:szCs w:val="32"/>
          <w:rtl/>
          <w:lang w:bidi="ar-DZ"/>
        </w:rPr>
      </w:pPr>
    </w:p>
    <w:p w:rsidR="00E40A4D" w:rsidRDefault="00E40A4D" w:rsidP="00E40A4D">
      <w:pPr>
        <w:jc w:val="both"/>
        <w:rPr>
          <w:rFonts w:ascii="Simplified Arabic" w:hAnsi="Simplified Arabic" w:cs="Simplified Arabic"/>
          <w:sz w:val="32"/>
          <w:szCs w:val="32"/>
          <w:rtl/>
          <w:lang w:bidi="ar-DZ"/>
        </w:rPr>
      </w:pPr>
    </w:p>
    <w:p w:rsidR="00E40A4D" w:rsidRDefault="00E40A4D" w:rsidP="00E40A4D">
      <w:pPr>
        <w:jc w:val="both"/>
        <w:rPr>
          <w:rFonts w:ascii="Simplified Arabic" w:hAnsi="Simplified Arabic" w:cs="Simplified Arabic"/>
          <w:sz w:val="32"/>
          <w:szCs w:val="32"/>
          <w:rtl/>
          <w:lang w:bidi="ar-DZ"/>
        </w:rPr>
      </w:pPr>
    </w:p>
    <w:p w:rsidR="00E40A4D" w:rsidRDefault="00E40A4D" w:rsidP="00E40A4D">
      <w:pPr>
        <w:jc w:val="both"/>
        <w:rPr>
          <w:rFonts w:ascii="Simplified Arabic" w:hAnsi="Simplified Arabic" w:cs="Simplified Arabic"/>
          <w:sz w:val="32"/>
          <w:szCs w:val="32"/>
          <w:rtl/>
          <w:lang w:bidi="ar-DZ"/>
        </w:rPr>
      </w:pPr>
    </w:p>
    <w:p w:rsidR="00BE6D62" w:rsidRDefault="00BE6D62">
      <w:pPr>
        <w:rPr>
          <w:lang w:bidi="ar-DZ"/>
        </w:rPr>
      </w:pPr>
    </w:p>
    <w:sectPr w:rsidR="00BE6D6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6D62" w:rsidRDefault="00BE6D62" w:rsidP="00E40A4D">
      <w:pPr>
        <w:spacing w:after="0" w:line="240" w:lineRule="auto"/>
      </w:pPr>
      <w:r>
        <w:separator/>
      </w:r>
    </w:p>
  </w:endnote>
  <w:endnote w:type="continuationSeparator" w:id="1">
    <w:p w:rsidR="00BE6D62" w:rsidRDefault="00BE6D62" w:rsidP="00E40A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6D62" w:rsidRDefault="00BE6D62" w:rsidP="00E40A4D">
      <w:pPr>
        <w:spacing w:after="0" w:line="240" w:lineRule="auto"/>
      </w:pPr>
      <w:r>
        <w:separator/>
      </w:r>
    </w:p>
  </w:footnote>
  <w:footnote w:type="continuationSeparator" w:id="1">
    <w:p w:rsidR="00BE6D62" w:rsidRDefault="00BE6D62" w:rsidP="00E40A4D">
      <w:pPr>
        <w:spacing w:after="0" w:line="240" w:lineRule="auto"/>
      </w:pPr>
      <w:r>
        <w:continuationSeparator/>
      </w:r>
    </w:p>
  </w:footnote>
  <w:footnote w:id="2">
    <w:p w:rsidR="00E40A4D" w:rsidRDefault="00E40A4D" w:rsidP="00E40A4D">
      <w:pPr>
        <w:pStyle w:val="Notedebasdepage"/>
        <w:bidi/>
        <w:rPr>
          <w:rtl/>
          <w:lang w:bidi="ar-DZ"/>
        </w:rPr>
      </w:pPr>
      <w:r>
        <w:rPr>
          <w:rStyle w:val="Appelnotedebasdep"/>
        </w:rPr>
        <w:footnoteRef/>
      </w:r>
      <w:r>
        <w:rPr>
          <w:rFonts w:hint="cs"/>
          <w:rtl/>
          <w:lang w:bidi="ar-DZ"/>
        </w:rPr>
        <w:t>-محمد بنيس، الشعر العربي الحديث، ج الرابع  دار توبقال للنشر، الدار البيضاء، ط الثالثة 2014، ص26.</w:t>
      </w:r>
    </w:p>
  </w:footnote>
  <w:footnote w:id="3">
    <w:p w:rsidR="00E40A4D" w:rsidRDefault="00E40A4D" w:rsidP="00E40A4D">
      <w:pPr>
        <w:pStyle w:val="Notedebasdepage"/>
        <w:bidi/>
        <w:rPr>
          <w:rStyle w:val="Appelnotedebasdep"/>
          <w:rtl/>
        </w:rPr>
      </w:pPr>
    </w:p>
    <w:p w:rsidR="00E40A4D" w:rsidRDefault="00E40A4D" w:rsidP="00E40A4D">
      <w:pPr>
        <w:pStyle w:val="Notedebasdepage"/>
        <w:bidi/>
        <w:rPr>
          <w:rtl/>
          <w:lang w:bidi="ar-DZ"/>
        </w:rPr>
      </w:pPr>
      <w:r>
        <w:rPr>
          <w:rFonts w:hint="cs"/>
          <w:rtl/>
          <w:lang w:bidi="ar-DZ"/>
        </w:rPr>
        <w:t>أدونيس و نزار قباني ، نموذجا ، أطروحة مقدمة لنيل درجة دكتوراه العلوم في الادب العربي الحديث ، جامعة منتوري، قسنطينة ، 2006/ 2007 ص 17</w:t>
      </w:r>
    </w:p>
  </w:footnote>
  <w:footnote w:id="4">
    <w:p w:rsidR="00E40A4D" w:rsidRDefault="00E40A4D" w:rsidP="00E40A4D">
      <w:pPr>
        <w:pStyle w:val="Notedebasdepage"/>
        <w:bidi/>
        <w:rPr>
          <w:rtl/>
          <w:lang w:bidi="ar-DZ"/>
        </w:rPr>
      </w:pPr>
      <w:r>
        <w:rPr>
          <w:rStyle w:val="Appelnotedebasdep"/>
        </w:rPr>
        <w:footnoteRef/>
      </w:r>
      <w:r>
        <w:t xml:space="preserve"> </w:t>
      </w:r>
      <w:r>
        <w:rPr>
          <w:rFonts w:hint="cs"/>
          <w:rtl/>
          <w:lang w:bidi="ar-DZ"/>
        </w:rPr>
        <w:t xml:space="preserve"> ، دار ميم للنشر الجزائر ، ط2 ، 2014 ، ص183. 184</w:t>
      </w:r>
    </w:p>
  </w:footnote>
  <w:footnote w:id="5">
    <w:p w:rsidR="00E40A4D" w:rsidRDefault="00E40A4D" w:rsidP="00E40A4D">
      <w:pPr>
        <w:pStyle w:val="Notedebasdepage"/>
        <w:bidi/>
        <w:rPr>
          <w:rtl/>
          <w:lang w:bidi="ar-DZ"/>
        </w:rPr>
      </w:pPr>
      <w:r>
        <w:rPr>
          <w:rStyle w:val="Appelnotedebasdep"/>
        </w:rPr>
        <w:footnoteRef/>
      </w:r>
      <w:r>
        <w:rPr>
          <w:rFonts w:hint="cs"/>
          <w:rtl/>
          <w:lang w:bidi="ar-DZ"/>
        </w:rPr>
        <w:t>-م نفسه، ص 27.</w:t>
      </w:r>
    </w:p>
  </w:footnote>
  <w:footnote w:id="6">
    <w:p w:rsidR="00E40A4D" w:rsidRPr="008B3F8A" w:rsidRDefault="00E40A4D" w:rsidP="00E40A4D">
      <w:pPr>
        <w:pStyle w:val="Notedebasdepage"/>
        <w:bidi/>
        <w:rPr>
          <w:rtl/>
          <w:lang w:bidi="ar-DZ"/>
        </w:rPr>
      </w:pPr>
      <w:r>
        <w:rPr>
          <w:rStyle w:val="Appelnotedebasdep"/>
        </w:rPr>
        <w:footnoteRef/>
      </w:r>
      <w:r>
        <w:t xml:space="preserve"> </w:t>
      </w:r>
      <w:r>
        <w:rPr>
          <w:rFonts w:hint="cs"/>
          <w:rtl/>
          <w:lang w:bidi="ar-DZ"/>
        </w:rPr>
        <w:t xml:space="preserve"> - سعيد سبع :  الفلسفة المصطلحات و الاعلام ، دار المكتبة العلمية ،، الجزائرط1 ، 74</w:t>
      </w:r>
    </w:p>
  </w:footnote>
  <w:footnote w:id="7">
    <w:p w:rsidR="00E40A4D" w:rsidRDefault="00E40A4D" w:rsidP="00E40A4D">
      <w:pPr>
        <w:pStyle w:val="Notedebasdepage"/>
        <w:bidi/>
        <w:rPr>
          <w:rtl/>
          <w:lang w:bidi="ar-DZ"/>
        </w:rPr>
      </w:pPr>
      <w:r>
        <w:rPr>
          <w:rStyle w:val="Appelnotedebasdep"/>
        </w:rPr>
        <w:footnoteRef/>
      </w:r>
      <w:r>
        <w:rPr>
          <w:rFonts w:hint="cs"/>
          <w:rtl/>
        </w:rPr>
        <w:t>-</w:t>
      </w:r>
      <w:r>
        <w:rPr>
          <w:rFonts w:cs="Arial"/>
          <w:rtl/>
        </w:rPr>
        <w:t>محمد بنيس، الشعر العربي الحديث، ج الرابع</w:t>
      </w:r>
      <w:r>
        <w:rPr>
          <w:rFonts w:cs="Arial" w:hint="cs"/>
          <w:rtl/>
        </w:rPr>
        <w:t>، ص 28.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AB4A05"/>
    <w:multiLevelType w:val="hybridMultilevel"/>
    <w:tmpl w:val="CAE68B6A"/>
    <w:lvl w:ilvl="0" w:tplc="898C2430">
      <w:numFmt w:val="bullet"/>
      <w:lvlText w:val="-"/>
      <w:lvlJc w:val="left"/>
      <w:pPr>
        <w:ind w:left="1065" w:hanging="360"/>
      </w:pPr>
      <w:rPr>
        <w:rFonts w:ascii="Arial" w:eastAsiaTheme="minorEastAsia" w:hAnsi="Arial" w:cs="Aria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E40A4D"/>
    <w:rsid w:val="00BE6D62"/>
    <w:rsid w:val="00E40A4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qFormat/>
    <w:rsid w:val="00E40A4D"/>
    <w:pPr>
      <w:bidi w:val="0"/>
      <w:spacing w:after="0" w:line="240" w:lineRule="auto"/>
    </w:pPr>
    <w:rPr>
      <w:rFonts w:eastAsiaTheme="minorHAnsi"/>
      <w:sz w:val="20"/>
      <w:szCs w:val="20"/>
      <w:lang w:val="fr-FR"/>
    </w:rPr>
  </w:style>
  <w:style w:type="character" w:customStyle="1" w:styleId="NotedebasdepageCar">
    <w:name w:val="Note de bas de page Car"/>
    <w:basedOn w:val="Policepardfaut"/>
    <w:link w:val="Notedebasdepage"/>
    <w:uiPriority w:val="99"/>
    <w:semiHidden/>
    <w:qFormat/>
    <w:rsid w:val="00E40A4D"/>
    <w:rPr>
      <w:rFonts w:eastAsiaTheme="minorHAnsi"/>
      <w:sz w:val="20"/>
      <w:szCs w:val="20"/>
      <w:lang w:val="fr-FR"/>
    </w:rPr>
  </w:style>
  <w:style w:type="character" w:styleId="Appelnotedebasdep">
    <w:name w:val="footnote reference"/>
    <w:basedOn w:val="Policepardfaut"/>
    <w:uiPriority w:val="99"/>
    <w:semiHidden/>
    <w:unhideWhenUsed/>
    <w:qFormat/>
    <w:rsid w:val="00E40A4D"/>
    <w:rPr>
      <w:vertAlign w:val="superscript"/>
    </w:rPr>
  </w:style>
  <w:style w:type="paragraph" w:styleId="Paragraphedeliste">
    <w:name w:val="List Paragraph"/>
    <w:basedOn w:val="Normal"/>
    <w:uiPriority w:val="34"/>
    <w:qFormat/>
    <w:rsid w:val="00E40A4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1055</Words>
  <Characters>6018</Characters>
  <Application>Microsoft Office Word</Application>
  <DocSecurity>0</DocSecurity>
  <Lines>50</Lines>
  <Paragraphs>14</Paragraphs>
  <ScaleCrop>false</ScaleCrop>
  <Company>LAROUSSI-TM</Company>
  <LinksUpToDate>false</LinksUpToDate>
  <CharactersWithSpaces>7059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win7</cp:lastModifiedBy>
  <cp:revision>2</cp:revision>
  <dcterms:created xsi:type="dcterms:W3CDTF">2023-11-14T09:53:00Z</dcterms:created>
  <dcterms:modified xsi:type="dcterms:W3CDTF">2023-11-14T09:53:00Z</dcterms:modified>
</cp:coreProperties>
</file>